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8D" w:rsidRPr="00503811" w:rsidRDefault="006B2D8D" w:rsidP="00AF37AF">
      <w:pPr>
        <w:rPr>
          <w:rFonts w:asciiTheme="minorHAnsi" w:hAnsiTheme="minorHAnsi"/>
        </w:rPr>
      </w:pPr>
    </w:p>
    <w:p w:rsidR="006B2D8D" w:rsidRPr="00503811" w:rsidRDefault="006B2D8D" w:rsidP="006B2D8D">
      <w:pPr>
        <w:jc w:val="right"/>
        <w:rPr>
          <w:rFonts w:asciiTheme="minorHAnsi" w:hAnsiTheme="minorHAnsi"/>
        </w:rPr>
      </w:pPr>
      <w:r w:rsidRPr="00503811">
        <w:rPr>
          <w:rFonts w:asciiTheme="minorHAnsi" w:hAnsiTheme="minorHAnsi"/>
        </w:rPr>
        <w:t xml:space="preserve">Szczaniec, dnia </w:t>
      </w:r>
      <w:r w:rsidR="00503811" w:rsidRPr="00503811">
        <w:rPr>
          <w:rFonts w:asciiTheme="minorHAnsi" w:hAnsiTheme="minorHAnsi"/>
        </w:rPr>
        <w:t xml:space="preserve">14 marca </w:t>
      </w:r>
      <w:r w:rsidRPr="00503811">
        <w:rPr>
          <w:rFonts w:asciiTheme="minorHAnsi" w:hAnsiTheme="minorHAnsi"/>
        </w:rPr>
        <w:t xml:space="preserve"> 2018 r.</w:t>
      </w:r>
    </w:p>
    <w:p w:rsidR="006B2D8D" w:rsidRPr="00503811" w:rsidRDefault="006B2D8D" w:rsidP="006B2D8D">
      <w:pPr>
        <w:jc w:val="both"/>
        <w:rPr>
          <w:rFonts w:asciiTheme="minorHAnsi" w:hAnsiTheme="minorHAnsi"/>
          <w:b/>
          <w:sz w:val="20"/>
          <w:szCs w:val="20"/>
        </w:rPr>
      </w:pPr>
      <w:r w:rsidRPr="00503811">
        <w:rPr>
          <w:rFonts w:asciiTheme="minorHAnsi" w:hAnsiTheme="minorHAnsi"/>
          <w:b/>
          <w:sz w:val="20"/>
          <w:szCs w:val="20"/>
        </w:rPr>
        <w:t>RB.III.271.</w:t>
      </w:r>
      <w:r w:rsidR="00503811" w:rsidRPr="00503811">
        <w:rPr>
          <w:rFonts w:asciiTheme="minorHAnsi" w:hAnsiTheme="minorHAnsi"/>
          <w:b/>
          <w:sz w:val="20"/>
          <w:szCs w:val="20"/>
        </w:rPr>
        <w:t>6</w:t>
      </w:r>
      <w:r w:rsidRPr="00503811">
        <w:rPr>
          <w:rFonts w:asciiTheme="minorHAnsi" w:hAnsiTheme="minorHAnsi"/>
          <w:b/>
          <w:sz w:val="20"/>
          <w:szCs w:val="20"/>
        </w:rPr>
        <w:t>.</w:t>
      </w:r>
      <w:r w:rsidR="00875CAB" w:rsidRPr="00503811">
        <w:rPr>
          <w:rFonts w:asciiTheme="minorHAnsi" w:hAnsiTheme="minorHAnsi"/>
          <w:b/>
          <w:sz w:val="20"/>
          <w:szCs w:val="20"/>
        </w:rPr>
        <w:t>1</w:t>
      </w:r>
      <w:r w:rsidRPr="00503811">
        <w:rPr>
          <w:rFonts w:asciiTheme="minorHAnsi" w:hAnsiTheme="minorHAnsi"/>
          <w:b/>
          <w:sz w:val="20"/>
          <w:szCs w:val="20"/>
        </w:rPr>
        <w:t>.2018</w:t>
      </w:r>
    </w:p>
    <w:p w:rsidR="006B2D8D" w:rsidRPr="00503811" w:rsidRDefault="006B2D8D" w:rsidP="006B2D8D">
      <w:pPr>
        <w:ind w:left="4820"/>
        <w:rPr>
          <w:rFonts w:asciiTheme="minorHAnsi" w:hAnsiTheme="minorHAnsi"/>
          <w:b/>
        </w:rPr>
      </w:pPr>
    </w:p>
    <w:p w:rsidR="006B2D8D" w:rsidRPr="00503811" w:rsidRDefault="006B2D8D" w:rsidP="006B2D8D">
      <w:pPr>
        <w:ind w:left="4820"/>
        <w:rPr>
          <w:rFonts w:asciiTheme="minorHAnsi" w:hAnsiTheme="minorHAnsi"/>
          <w:b/>
        </w:rPr>
      </w:pPr>
    </w:p>
    <w:p w:rsidR="006B2D8D" w:rsidRPr="00503811" w:rsidRDefault="006B2D8D" w:rsidP="006B2D8D">
      <w:pPr>
        <w:ind w:left="4820"/>
        <w:rPr>
          <w:rFonts w:asciiTheme="minorHAnsi" w:hAnsiTheme="minorHAnsi"/>
          <w:b/>
        </w:rPr>
      </w:pPr>
      <w:r w:rsidRPr="00503811">
        <w:rPr>
          <w:rFonts w:asciiTheme="minorHAnsi" w:hAnsiTheme="minorHAnsi"/>
          <w:b/>
        </w:rPr>
        <w:t>Do wszystkich zainteresowanych niniejszym postępowaniem</w:t>
      </w:r>
    </w:p>
    <w:p w:rsidR="006B2D8D" w:rsidRPr="00503811" w:rsidRDefault="006B2D8D" w:rsidP="006B2D8D">
      <w:pPr>
        <w:rPr>
          <w:rFonts w:asciiTheme="minorHAnsi" w:hAnsiTheme="minorHAnsi"/>
        </w:rPr>
      </w:pPr>
    </w:p>
    <w:p w:rsidR="006B2D8D" w:rsidRPr="00503811" w:rsidRDefault="006B2D8D" w:rsidP="006B2D8D">
      <w:pPr>
        <w:rPr>
          <w:rFonts w:asciiTheme="minorHAnsi" w:hAnsiTheme="minorHAnsi"/>
          <w:b/>
        </w:rPr>
      </w:pPr>
      <w:r w:rsidRPr="00503811">
        <w:rPr>
          <w:rFonts w:asciiTheme="minorHAnsi" w:hAnsiTheme="minorHAnsi"/>
        </w:rPr>
        <w:t xml:space="preserve">Nr referencyjny: </w:t>
      </w:r>
      <w:r w:rsidRPr="00503811">
        <w:rPr>
          <w:rFonts w:asciiTheme="minorHAnsi" w:hAnsiTheme="minorHAnsi"/>
          <w:b/>
        </w:rPr>
        <w:t>RB.III.271.</w:t>
      </w:r>
      <w:r w:rsidR="00503811" w:rsidRPr="00503811">
        <w:rPr>
          <w:rFonts w:asciiTheme="minorHAnsi" w:hAnsiTheme="minorHAnsi"/>
          <w:b/>
        </w:rPr>
        <w:t>6</w:t>
      </w:r>
      <w:r w:rsidRPr="00503811">
        <w:rPr>
          <w:rFonts w:asciiTheme="minorHAnsi" w:hAnsiTheme="minorHAnsi"/>
          <w:b/>
        </w:rPr>
        <w:t>.2018</w:t>
      </w:r>
    </w:p>
    <w:p w:rsidR="006B2D8D" w:rsidRPr="00503811" w:rsidRDefault="006B2D8D" w:rsidP="006B2D8D">
      <w:pPr>
        <w:rPr>
          <w:rFonts w:asciiTheme="minorHAnsi" w:hAnsiTheme="minorHAnsi"/>
          <w:b/>
        </w:rPr>
      </w:pPr>
    </w:p>
    <w:p w:rsidR="006B2D8D" w:rsidRPr="00503811" w:rsidRDefault="006B2D8D" w:rsidP="006B2D8D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</w:tblGrid>
      <w:tr w:rsidR="006B2D8D" w:rsidRPr="00503811" w:rsidTr="006B2D8D">
        <w:trPr>
          <w:cantSplit/>
        </w:trPr>
        <w:tc>
          <w:tcPr>
            <w:tcW w:w="8080" w:type="dxa"/>
            <w:hideMark/>
          </w:tcPr>
          <w:p w:rsidR="006B2D8D" w:rsidRPr="00503811" w:rsidRDefault="006B2D8D">
            <w:pPr>
              <w:rPr>
                <w:rFonts w:asciiTheme="minorHAnsi" w:hAnsiTheme="minorHAnsi"/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503811">
              <w:rPr>
                <w:rFonts w:asciiTheme="minorHAnsi" w:hAnsiTheme="minorHAnsi"/>
              </w:rPr>
              <w:t>Dotyczy: przetargu nieograniczonego :</w:t>
            </w:r>
          </w:p>
          <w:p w:rsidR="00503811" w:rsidRPr="00503811" w:rsidRDefault="00503811" w:rsidP="00503811">
            <w:pPr>
              <w:rPr>
                <w:rFonts w:asciiTheme="minorHAnsi" w:hAnsiTheme="minorHAnsi"/>
                <w:b/>
              </w:rPr>
            </w:pPr>
            <w:bookmarkStart w:id="0" w:name="_Hlk501030064"/>
            <w:r w:rsidRPr="00503811">
              <w:rPr>
                <w:rFonts w:asciiTheme="minorHAnsi" w:hAnsiTheme="minorHAnsi"/>
                <w:b/>
              </w:rPr>
              <w:t>„Budowa kanalizacji sanitarnej wraz lokalną oczyszczalnią ścieków w miejscowości Smardzewo”</w:t>
            </w:r>
          </w:p>
          <w:bookmarkEnd w:id="0"/>
          <w:p w:rsidR="00875CAB" w:rsidRPr="00503811" w:rsidRDefault="00875CAB" w:rsidP="00875CAB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6B2D8D" w:rsidRPr="00503811" w:rsidRDefault="006B2D8D" w:rsidP="00875CAB">
            <w:pPr>
              <w:spacing w:after="160"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</w:tr>
    </w:tbl>
    <w:p w:rsidR="006B2D8D" w:rsidRPr="00503811" w:rsidRDefault="00C934D4" w:rsidP="006B2D8D">
      <w:pPr>
        <w:jc w:val="center"/>
        <w:rPr>
          <w:rFonts w:asciiTheme="minorHAnsi" w:hAnsiTheme="minorHAnsi"/>
          <w:b/>
        </w:rPr>
      </w:pPr>
      <w:r w:rsidRPr="00503811">
        <w:rPr>
          <w:rFonts w:asciiTheme="minorHAnsi" w:hAnsiTheme="minorHAnsi"/>
          <w:b/>
        </w:rPr>
        <w:t xml:space="preserve">Odpowiedzi na pytania do </w:t>
      </w:r>
      <w:r w:rsidR="006B2D8D" w:rsidRPr="00503811">
        <w:rPr>
          <w:rFonts w:asciiTheme="minorHAnsi" w:hAnsiTheme="minorHAnsi"/>
          <w:b/>
        </w:rPr>
        <w:t xml:space="preserve"> SIWZ </w:t>
      </w:r>
      <w:r w:rsidRPr="00503811">
        <w:rPr>
          <w:rFonts w:asciiTheme="minorHAnsi" w:hAnsiTheme="minorHAnsi"/>
          <w:b/>
        </w:rPr>
        <w:t xml:space="preserve">- </w:t>
      </w:r>
      <w:r w:rsidR="006B2D8D" w:rsidRPr="00503811">
        <w:rPr>
          <w:rFonts w:asciiTheme="minorHAnsi" w:hAnsiTheme="minorHAnsi"/>
          <w:b/>
        </w:rPr>
        <w:t xml:space="preserve">Nr </w:t>
      </w:r>
      <w:r w:rsidR="00875CAB" w:rsidRPr="00503811">
        <w:rPr>
          <w:rFonts w:asciiTheme="minorHAnsi" w:hAnsiTheme="minorHAnsi"/>
          <w:b/>
        </w:rPr>
        <w:t>1</w:t>
      </w:r>
    </w:p>
    <w:p w:rsidR="006B2D8D" w:rsidRPr="00503811" w:rsidRDefault="006B2D8D" w:rsidP="006B2D8D">
      <w:pPr>
        <w:jc w:val="center"/>
        <w:rPr>
          <w:rFonts w:asciiTheme="minorHAnsi" w:hAnsiTheme="minorHAnsi"/>
          <w:b/>
        </w:rPr>
      </w:pPr>
    </w:p>
    <w:p w:rsidR="00503811" w:rsidRDefault="00503811" w:rsidP="00503811">
      <w:pPr>
        <w:jc w:val="both"/>
        <w:rPr>
          <w:rFonts w:ascii="Calibri" w:hAnsi="Calibri" w:cs="Courier New"/>
          <w:b/>
          <w:u w:val="single"/>
        </w:rPr>
      </w:pPr>
    </w:p>
    <w:p w:rsidR="00503811" w:rsidRDefault="00503811" w:rsidP="00503811">
      <w:pPr>
        <w:ind w:left="540" w:hanging="540"/>
        <w:rPr>
          <w:rFonts w:ascii="Calibri" w:hAnsi="Calibri"/>
        </w:rPr>
      </w:pPr>
      <w:r>
        <w:rPr>
          <w:rFonts w:ascii="Calibri" w:hAnsi="Calibri" w:cs="Courier New"/>
          <w:bCs/>
        </w:rPr>
        <w:t xml:space="preserve">Ad.1. </w:t>
      </w:r>
      <w:r>
        <w:rPr>
          <w:rFonts w:ascii="Calibri" w:hAnsi="Calibri" w:cs="Courier New"/>
          <w:bCs/>
        </w:rPr>
        <w:tab/>
        <w:t>Na podstawie dotychczasowego rozeznania rynku i wiedzy są co najmniej 3 firmy realizujące taki układ sterowania, a opis zamieszczony na stronie jest wystarczająco precyzyjny i jednoznaczny co do wymagań rodzaju sterowania. Dostawca ponosi pełną odpowiedzialność za prawidłowe funkcjonowanie nie tylko pojedynczych pompowni ale całej sieci ze względu na powiązanie i współpracę. Przytoczony algorytm pracy ma zapewnić rozciągnięcie w czasie załączeń poszczególnych pompowni nie dopuszczając do równoczesnych załączeń oraz ograniczyć nadmierne zużycie energii wynikające z niepotrzebnych dławień pompowni załączanych w zbliżonym czasie. Algorytm musi być powiązany z programem i symulacja pracy w programie do kanalizacji ciśnieniowej, czasów opróżniania całej sieci oraz pomiarów na obiekcie po wykonaniu całe sieci. Pompownie mają być wyposażone w dodatkowy czujnik poziomu alarmowego, ale całe sterowanie nie może opierać się na czujnikach, które są kłopotliwe w eksploatacji (obrastają, wymagają nieustannego czyszczenia, mogą się podwieszać na elementach doprowadzając do błędnych odczytów). Przyjęty sposób sterowania został przedstawiony przez projektanta i przyjęty do realizacji. Nie dopuszcza się sterowania w oparciu o same czujniki poziomów i sterowania w odniesieniu tylko do retencji zbiorników bez kontroli preferowanych czasów załączeń poszczególnych pompowni i kontroli czasów pompowania. W naszej ocenie ma to zagwarantować płynna bezproblemową współpracę wszystkich przepompowni a tym samym całej sieci. Zgodnie z wytycznymi zamówień publicznych mamy osiągnąć zakładany cel i standard bez konieczności dostosowywania naszych wymagań pod wszystkich producentów na rynku</w:t>
      </w:r>
    </w:p>
    <w:p w:rsidR="00503811" w:rsidRDefault="00503811" w:rsidP="00503811">
      <w:pPr>
        <w:jc w:val="both"/>
        <w:rPr>
          <w:rFonts w:ascii="Calibri" w:hAnsi="Calibri"/>
        </w:rPr>
      </w:pPr>
    </w:p>
    <w:p w:rsidR="00503811" w:rsidRDefault="00503811" w:rsidP="00503811">
      <w:pPr>
        <w:pStyle w:val="Tekstpodstawowy"/>
        <w:ind w:left="540" w:hanging="540"/>
        <w:rPr>
          <w:rFonts w:ascii="Calibri" w:hAnsi="Calibri"/>
        </w:rPr>
      </w:pPr>
      <w:r>
        <w:rPr>
          <w:rFonts w:ascii="Calibri" w:hAnsi="Calibri"/>
        </w:rPr>
        <w:t>Ad.2.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Cs/>
        </w:rPr>
        <w:t>Przepompownie dwupompowe są to głównie pompownie zbiorcze i większe wymagające zabezpieczenia w dodatkową pompę rezerwową. Mają być wykonane w ilości i miejscach wskazanych w dokumentacji. Dla dostawcy nie ma znaczenia co obsługują, a jedynie narzucają konieczność zachowania parametrów i standardu wyposażenia.</w:t>
      </w:r>
    </w:p>
    <w:p w:rsidR="00503811" w:rsidRDefault="00503811" w:rsidP="00503811">
      <w:pPr>
        <w:pStyle w:val="Tekstpodstawowy"/>
        <w:ind w:left="900" w:hanging="900"/>
        <w:rPr>
          <w:rFonts w:ascii="Calibri" w:hAnsi="Calibri"/>
        </w:rPr>
      </w:pPr>
    </w:p>
    <w:p w:rsidR="00503811" w:rsidRDefault="00503811" w:rsidP="00503811">
      <w:pPr>
        <w:pStyle w:val="Tekstpodstawowy"/>
        <w:ind w:left="540" w:hanging="540"/>
        <w:rPr>
          <w:rFonts w:ascii="Calibri" w:hAnsi="Calibri"/>
        </w:rPr>
      </w:pPr>
      <w:r>
        <w:rPr>
          <w:rFonts w:ascii="Calibri" w:hAnsi="Calibri"/>
        </w:rPr>
        <w:t>Ad.3.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Inwestor podtrzymuje zapis odnośnie zbiorników i wyposażenia przepompowni dwupompowych.</w:t>
      </w:r>
    </w:p>
    <w:p w:rsidR="00503811" w:rsidRDefault="00503811" w:rsidP="00503811">
      <w:pPr>
        <w:pStyle w:val="Tekstpodstawowy"/>
        <w:ind w:left="705" w:hanging="165"/>
        <w:rPr>
          <w:rFonts w:ascii="Calibri" w:hAnsi="Calibri"/>
        </w:rPr>
      </w:pPr>
      <w:r>
        <w:rPr>
          <w:rFonts w:ascii="Calibri" w:hAnsi="Calibri"/>
        </w:rPr>
        <w:lastRenderedPageBreak/>
        <w:t>-</w:t>
      </w:r>
      <w:r>
        <w:rPr>
          <w:rFonts w:ascii="Calibri" w:hAnsi="Calibri"/>
        </w:rPr>
        <w:tab/>
        <w:t>zamawiający nie dopuszcza zbiorników PEHD w przepompowniach dwupompowych ze względu na montaż elementów wewnętrznych i wielkość zbiorników;</w:t>
      </w:r>
    </w:p>
    <w:p w:rsidR="00503811" w:rsidRDefault="00503811" w:rsidP="00503811">
      <w:pPr>
        <w:pStyle w:val="Tekstpodstawowy"/>
        <w:ind w:left="705" w:hanging="165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 xml:space="preserve">zamawiający nie dopuszcza usunięcia składanych pomostów nawet jeżeli zamontowany powyżej wlotu grawitacji wypada 1,5 m pod pokrywą. Taki podest zapewnia bezpieczeństwo i wygodniejszy dostęp do armatury niż obsługa z samej drabiny; </w:t>
      </w:r>
    </w:p>
    <w:p w:rsidR="00503811" w:rsidRDefault="00503811" w:rsidP="00503811">
      <w:pPr>
        <w:pStyle w:val="Tekstpodstawowy"/>
        <w:ind w:left="705" w:hanging="165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>zamawiający nie dopuszcza usunięcia deflektorów w przepompowniach. Deflektor przy nierównomiernych zrzutach z sieci ciśnieniowej ma zapewnić spływ po ścianie zbiornika bez zawirowań w obrębie samych pomp, chlapania i wpływu na odczyt poziomów;</w:t>
      </w:r>
    </w:p>
    <w:p w:rsidR="00503811" w:rsidRDefault="00503811" w:rsidP="00503811">
      <w:pPr>
        <w:pStyle w:val="Tekstpodstawowy"/>
        <w:ind w:left="705" w:hanging="165"/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  <w:t xml:space="preserve">wymaga zastosowania drabiny zgodnie z zapisami i nie dopuszcza pojedynczych oddzielnych stopni; </w:t>
      </w:r>
    </w:p>
    <w:p w:rsidR="00503811" w:rsidRDefault="00503811" w:rsidP="00503811">
      <w:pPr>
        <w:pStyle w:val="Tekstpodstawowy"/>
        <w:ind w:left="540"/>
        <w:rPr>
          <w:rFonts w:ascii="Calibri" w:hAnsi="Calibri"/>
        </w:rPr>
      </w:pPr>
      <w:r>
        <w:rPr>
          <w:rFonts w:ascii="Calibri" w:hAnsi="Calibri"/>
        </w:rPr>
        <w:t>- nie dopuszcza zmiany sposobu instalacji armatury ani typu włazów na tańsze z tworzywa.</w:t>
      </w:r>
    </w:p>
    <w:p w:rsidR="00503811" w:rsidRDefault="00503811" w:rsidP="00503811">
      <w:pPr>
        <w:pStyle w:val="Tekstpodstawowy"/>
        <w:rPr>
          <w:rFonts w:ascii="Calibri" w:hAnsi="Calibri"/>
        </w:rPr>
      </w:pPr>
    </w:p>
    <w:p w:rsidR="00503811" w:rsidRDefault="00503811" w:rsidP="00503811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Ad.4.</w:t>
      </w:r>
      <w:r>
        <w:rPr>
          <w:rFonts w:ascii="Calibri" w:hAnsi="Calibri"/>
        </w:rPr>
        <w:tab/>
        <w:t>Odpowiada Inwestor.</w:t>
      </w:r>
    </w:p>
    <w:p w:rsidR="00503811" w:rsidRDefault="00503811" w:rsidP="00503811">
      <w:pPr>
        <w:pStyle w:val="Tekstpodstawowy"/>
        <w:rPr>
          <w:rFonts w:ascii="Calibri" w:hAnsi="Calibri"/>
        </w:rPr>
      </w:pPr>
    </w:p>
    <w:p w:rsidR="00503811" w:rsidRDefault="00503811" w:rsidP="00503811">
      <w:pPr>
        <w:pStyle w:val="Tekstpodstawowy"/>
        <w:ind w:left="540" w:hanging="540"/>
        <w:rPr>
          <w:rFonts w:ascii="Calibri" w:hAnsi="Calibri"/>
        </w:rPr>
      </w:pPr>
      <w:r>
        <w:rPr>
          <w:rFonts w:ascii="Calibri" w:hAnsi="Calibri"/>
          <w:bCs/>
        </w:rPr>
        <w:t>Ad.5.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Uwzględniając skomplikowany układ sieci ciśnieniowej oparty na współpracy wielu przepompowni na wspólnych rurociągach tłocznych końcowa analiza została oparta na podstawie przytoczonych pomp. Zawarty opis standardu wykonania materiałowego jak i parametrów są dostępne w specyfikacji jak i na stronie umożliwiając innym dostawcom porównanie swoich pomp odnośnie równoważności. W przypadku sieci ciśnieniowej nie ma możliwości przedstawienia pojedynczych punktów pracy pomp. Wymagany jest zgodny przebieg w całym zakresie charakterystyk. Wszelkie odstępstwa wymagają przedstawienia na nowo analizy całego układu w programie umożliwiającym symulację i wizualizację pracy ze wskazaniem na poszczególnych odcinkach tłocznych prędkości, przepływów, ciśnień i uzyskania pełnej akceptacji projektanta, inspektora nadzoru i zamawiającego.</w:t>
      </w:r>
    </w:p>
    <w:p w:rsidR="00503811" w:rsidRDefault="00503811" w:rsidP="00503811">
      <w:pPr>
        <w:ind w:left="900" w:hanging="900"/>
        <w:jc w:val="both"/>
      </w:pPr>
    </w:p>
    <w:p w:rsidR="00503811" w:rsidRDefault="00503811" w:rsidP="00503811">
      <w:pPr>
        <w:ind w:left="540" w:hanging="540"/>
        <w:jc w:val="both"/>
      </w:pPr>
      <w:r>
        <w:rPr>
          <w:rFonts w:ascii="Calibri" w:hAnsi="Calibri"/>
          <w:bCs/>
        </w:rPr>
        <w:t>Ad.6.</w:t>
      </w:r>
      <w:r>
        <w:rPr>
          <w:rFonts w:ascii="Calibri" w:hAnsi="Calibri"/>
          <w:bCs/>
        </w:rPr>
        <w:tab/>
      </w:r>
      <w:r>
        <w:rPr>
          <w:rFonts w:ascii="Calibri" w:hAnsi="Calibri" w:cs="Courier New"/>
          <w:bCs/>
        </w:rPr>
        <w:tab/>
        <w:t>Zamawiający wymaga wyposażenia pomp w czujniki zawilgocenia sygnalizujących przeciek uszczelnienia wału przed uszkodzeniem pomp oraz zabezpieczenie termiczne we wszystkich pompach typ: 1,2,3,5 oraz wszystkich pompach w przepompowniach dwupompowych.</w:t>
      </w:r>
      <w:r>
        <w:t xml:space="preserve">    </w:t>
      </w:r>
    </w:p>
    <w:p w:rsidR="00503811" w:rsidRDefault="00503811" w:rsidP="00503811">
      <w:pPr>
        <w:pStyle w:val="Tekstpodstawowy"/>
        <w:ind w:left="900" w:hanging="900"/>
      </w:pPr>
    </w:p>
    <w:p w:rsidR="00503811" w:rsidRDefault="00503811" w:rsidP="00503811">
      <w:pPr>
        <w:pStyle w:val="Tekstpodstawowy"/>
        <w:ind w:left="900" w:hanging="900"/>
        <w:rPr>
          <w:bCs/>
        </w:rPr>
      </w:pPr>
    </w:p>
    <w:p w:rsidR="00EC271B" w:rsidRDefault="00EC271B"/>
    <w:p w:rsidR="00BD4EE7" w:rsidRDefault="00BD4EE7"/>
    <w:p w:rsidR="00BD4EE7" w:rsidRDefault="00BD4EE7" w:rsidP="00BD4EE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EE7" w:rsidRPr="003A7E67" w:rsidRDefault="00BD4EE7" w:rsidP="00BD4EE7">
      <w:pPr>
        <w:rPr>
          <w:i/>
        </w:rPr>
      </w:pPr>
      <w:r>
        <w:t xml:space="preserve">                                                                                                 </w:t>
      </w:r>
      <w:r w:rsidRPr="003A7E67">
        <w:rPr>
          <w:i/>
        </w:rPr>
        <w:t>z up. Wójta</w:t>
      </w:r>
    </w:p>
    <w:p w:rsidR="00BD4EE7" w:rsidRPr="003A7E6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Czesław </w:t>
      </w:r>
      <w:proofErr w:type="spellStart"/>
      <w:r w:rsidRPr="003A7E67">
        <w:rPr>
          <w:i/>
        </w:rPr>
        <w:t>Słodnik</w:t>
      </w:r>
      <w:proofErr w:type="spellEnd"/>
    </w:p>
    <w:p w:rsidR="00BD4EE7" w:rsidRPr="003A7E67" w:rsidRDefault="00BD4EE7" w:rsidP="00BD4EE7">
      <w:pPr>
        <w:rPr>
          <w:i/>
        </w:rPr>
      </w:pPr>
      <w:r w:rsidRPr="003A7E67">
        <w:rPr>
          <w:i/>
        </w:rPr>
        <w:t xml:space="preserve">                                                                                                Sekretarz Gminy</w:t>
      </w:r>
    </w:p>
    <w:p w:rsidR="00BD4EE7" w:rsidRDefault="00BD4EE7"/>
    <w:sectPr w:rsidR="00BD4EE7" w:rsidSect="0050381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F"/>
    <w:rsid w:val="000119CB"/>
    <w:rsid w:val="0013285C"/>
    <w:rsid w:val="0016462C"/>
    <w:rsid w:val="002C437D"/>
    <w:rsid w:val="003A7E67"/>
    <w:rsid w:val="004838C0"/>
    <w:rsid w:val="00503811"/>
    <w:rsid w:val="006B2D8D"/>
    <w:rsid w:val="00785825"/>
    <w:rsid w:val="00875CAB"/>
    <w:rsid w:val="00AF37AF"/>
    <w:rsid w:val="00B537D8"/>
    <w:rsid w:val="00BD4EE7"/>
    <w:rsid w:val="00C40110"/>
    <w:rsid w:val="00C934D4"/>
    <w:rsid w:val="00E02F8A"/>
    <w:rsid w:val="00E44CF8"/>
    <w:rsid w:val="00EC271B"/>
    <w:rsid w:val="00FF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5CAB"/>
  </w:style>
  <w:style w:type="paragraph" w:styleId="Akapitzlist">
    <w:name w:val="List Paragraph"/>
    <w:basedOn w:val="Normalny"/>
    <w:uiPriority w:val="34"/>
    <w:qFormat/>
    <w:rsid w:val="00875CAB"/>
  </w:style>
  <w:style w:type="paragraph" w:styleId="Tekstpodstawowy">
    <w:name w:val="Body Text"/>
    <w:basedOn w:val="Normalny"/>
    <w:link w:val="TekstpodstawowyZnak"/>
    <w:semiHidden/>
    <w:rsid w:val="00503811"/>
    <w:pPr>
      <w:jc w:val="both"/>
    </w:pPr>
    <w:rPr>
      <w:rFonts w:ascii="Courier New" w:eastAsia="Times New Roman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3811"/>
    <w:rPr>
      <w:rFonts w:ascii="Courier New" w:eastAsia="Times New Roman" w:hAnsi="Courier New" w:cs="Courier New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7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5C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5CAB"/>
  </w:style>
  <w:style w:type="paragraph" w:styleId="Akapitzlist">
    <w:name w:val="List Paragraph"/>
    <w:basedOn w:val="Normalny"/>
    <w:uiPriority w:val="34"/>
    <w:qFormat/>
    <w:rsid w:val="00875CAB"/>
  </w:style>
  <w:style w:type="paragraph" w:styleId="Tekstpodstawowy">
    <w:name w:val="Body Text"/>
    <w:basedOn w:val="Normalny"/>
    <w:link w:val="TekstpodstawowyZnak"/>
    <w:semiHidden/>
    <w:rsid w:val="00503811"/>
    <w:pPr>
      <w:jc w:val="both"/>
    </w:pPr>
    <w:rPr>
      <w:rFonts w:ascii="Courier New" w:eastAsia="Times New Roman" w:hAnsi="Courier New" w:cs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3811"/>
    <w:rPr>
      <w:rFonts w:ascii="Courier New" w:eastAsia="Times New Roman" w:hAnsi="Courier New" w:cs="Courier New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3</cp:revision>
  <cp:lastPrinted>2018-01-25T08:30:00Z</cp:lastPrinted>
  <dcterms:created xsi:type="dcterms:W3CDTF">2018-03-14T10:35:00Z</dcterms:created>
  <dcterms:modified xsi:type="dcterms:W3CDTF">2018-03-14T10:44:00Z</dcterms:modified>
</cp:coreProperties>
</file>