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0CE" w:rsidRDefault="00D410CE">
      <w:pPr>
        <w:rPr>
          <w:rFonts w:asciiTheme="minorHAnsi" w:hAnsiTheme="minorHAnsi"/>
          <w:noProof/>
          <w:lang w:eastAsia="pl-PL"/>
        </w:rPr>
      </w:pPr>
    </w:p>
    <w:p w:rsidR="00AC12F0" w:rsidRPr="0052139F" w:rsidRDefault="00D410CE">
      <w:pPr>
        <w:rPr>
          <w:rFonts w:asciiTheme="minorHAnsi" w:hAnsiTheme="minorHAnsi"/>
        </w:rPr>
      </w:pPr>
      <w:r>
        <w:rPr>
          <w:rFonts w:asciiTheme="minorHAnsi" w:hAnsiTheme="minorHAnsi"/>
          <w:noProof/>
          <w:lang w:eastAsia="pl-PL"/>
        </w:rPr>
        <w:drawing>
          <wp:anchor distT="0" distB="0" distL="114300" distR="114300" simplePos="0" relativeHeight="251658240" behindDoc="0" locked="0" layoutInCell="1" allowOverlap="1">
            <wp:simplePos x="0" y="0"/>
            <wp:positionH relativeFrom="margin">
              <wp:align>center</wp:align>
            </wp:positionH>
            <wp:positionV relativeFrom="paragraph">
              <wp:posOffset>10795</wp:posOffset>
            </wp:positionV>
            <wp:extent cx="1389380" cy="1495425"/>
            <wp:effectExtent l="0" t="0" r="1270" b="9525"/>
            <wp:wrapSquare wrapText="right"/>
            <wp:docPr id="9" name="Obraz 9" descr="Opis: 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msotw9_temp0"/>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r="1053" b="1012"/>
                    <a:stretch>
                      <a:fillRect/>
                    </a:stretch>
                  </pic:blipFill>
                  <pic:spPr bwMode="auto">
                    <a:xfrm>
                      <a:off x="0" y="0"/>
                      <a:ext cx="138938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FF" w:rsidRPr="0052139F" w:rsidRDefault="004153FF" w:rsidP="00793DF3">
      <w:pPr>
        <w:jc w:val="center"/>
        <w:rPr>
          <w:rFonts w:asciiTheme="minorHAnsi" w:hAnsiTheme="minorHAnsi"/>
        </w:rPr>
      </w:pPr>
    </w:p>
    <w:p w:rsidR="004153FF" w:rsidRDefault="004153FF">
      <w:pPr>
        <w:rPr>
          <w:rFonts w:asciiTheme="minorHAnsi" w:hAnsiTheme="minorHAnsi"/>
        </w:rPr>
      </w:pPr>
    </w:p>
    <w:p w:rsidR="00D410CE" w:rsidRDefault="00D410CE">
      <w:pPr>
        <w:rPr>
          <w:rFonts w:asciiTheme="minorHAnsi" w:hAnsiTheme="minorHAnsi"/>
        </w:rPr>
      </w:pPr>
    </w:p>
    <w:p w:rsidR="00D410CE" w:rsidRDefault="00D410CE">
      <w:pPr>
        <w:rPr>
          <w:rFonts w:asciiTheme="minorHAnsi" w:hAnsiTheme="minorHAnsi"/>
        </w:rPr>
      </w:pPr>
    </w:p>
    <w:p w:rsidR="00D410CE" w:rsidRPr="0052139F" w:rsidRDefault="00D410CE">
      <w:pPr>
        <w:rPr>
          <w:rFonts w:asciiTheme="minorHAnsi" w:hAnsiTheme="minorHAnsi"/>
        </w:rPr>
      </w:pPr>
    </w:p>
    <w:tbl>
      <w:tblPr>
        <w:tblW w:w="9072" w:type="dxa"/>
        <w:jc w:val="center"/>
        <w:tblLayout w:type="fixed"/>
        <w:tblCellMar>
          <w:left w:w="10" w:type="dxa"/>
          <w:right w:w="10" w:type="dxa"/>
        </w:tblCellMar>
        <w:tblLook w:val="0000" w:firstRow="0" w:lastRow="0" w:firstColumn="0" w:lastColumn="0" w:noHBand="0" w:noVBand="0"/>
      </w:tblPr>
      <w:tblGrid>
        <w:gridCol w:w="9072"/>
      </w:tblGrid>
      <w:tr w:rsidR="0057128C" w:rsidRPr="0052139F" w:rsidTr="00CB1019">
        <w:trPr>
          <w:jc w:val="center"/>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spacing w:line="276" w:lineRule="auto"/>
              <w:jc w:val="center"/>
              <w:rPr>
                <w:rFonts w:asciiTheme="minorHAnsi" w:hAnsiTheme="minorHAnsi" w:cs="Times New Roman"/>
                <w:b/>
                <w:bCs/>
                <w:i/>
                <w:iCs/>
              </w:rPr>
            </w:pPr>
            <w:r w:rsidRPr="0052139F">
              <w:rPr>
                <w:rFonts w:asciiTheme="minorHAnsi" w:hAnsiTheme="minorHAnsi" w:cs="Times New Roman"/>
                <w:b/>
                <w:bCs/>
                <w:i/>
                <w:iCs/>
              </w:rPr>
              <w:t>Nazwa Zamówienia:</w:t>
            </w:r>
          </w:p>
          <w:p w:rsidR="0057128C" w:rsidRPr="0052139F" w:rsidRDefault="0057128C" w:rsidP="00D410CE">
            <w:pPr>
              <w:pStyle w:val="Standard"/>
              <w:spacing w:line="276" w:lineRule="auto"/>
              <w:jc w:val="center"/>
              <w:rPr>
                <w:rFonts w:asciiTheme="minorHAnsi" w:hAnsiTheme="minorHAnsi" w:cs="Times New Roman"/>
                <w:b/>
                <w:bCs/>
                <w:i/>
                <w:iCs/>
              </w:rPr>
            </w:pPr>
            <w:r w:rsidRPr="0052139F">
              <w:rPr>
                <w:rFonts w:asciiTheme="minorHAnsi" w:hAnsiTheme="minorHAnsi" w:cs="Calibri,Bold"/>
                <w:b/>
                <w:bCs/>
                <w:sz w:val="24"/>
                <w:szCs w:val="24"/>
              </w:rPr>
              <w:t>„</w:t>
            </w:r>
            <w:r w:rsidR="00D410CE">
              <w:rPr>
                <w:rFonts w:asciiTheme="minorHAnsi" w:hAnsiTheme="minorHAnsi" w:cs="Calibri,Bold"/>
                <w:b/>
                <w:bCs/>
                <w:sz w:val="24"/>
                <w:szCs w:val="24"/>
              </w:rPr>
              <w:t>Realizacja planu gospodarki niskoemisyjnej poprzez m</w:t>
            </w:r>
            <w:r w:rsidR="00D410CE">
              <w:rPr>
                <w:rFonts w:asciiTheme="minorHAnsi" w:hAnsiTheme="minorHAnsi" w:cs="Times New Roman"/>
                <w:b/>
                <w:bCs/>
                <w:sz w:val="24"/>
                <w:szCs w:val="24"/>
              </w:rPr>
              <w:t>odernizację</w:t>
            </w:r>
            <w:r w:rsidRPr="0052139F">
              <w:rPr>
                <w:rFonts w:asciiTheme="minorHAnsi" w:hAnsiTheme="minorHAnsi" w:cs="Times New Roman"/>
                <w:b/>
                <w:bCs/>
                <w:sz w:val="24"/>
                <w:szCs w:val="24"/>
              </w:rPr>
              <w:t xml:space="preserve"> oświetlenia ulicznego</w:t>
            </w:r>
            <w:r w:rsidR="00A15367">
              <w:rPr>
                <w:rFonts w:asciiTheme="minorHAnsi" w:hAnsiTheme="minorHAnsi" w:cs="Times New Roman"/>
                <w:b/>
                <w:bCs/>
                <w:sz w:val="24"/>
                <w:szCs w:val="24"/>
              </w:rPr>
              <w:t xml:space="preserve">   na terenie </w:t>
            </w:r>
            <w:r w:rsidR="00D410CE">
              <w:rPr>
                <w:rFonts w:asciiTheme="minorHAnsi" w:hAnsiTheme="minorHAnsi" w:cs="Times New Roman"/>
                <w:b/>
                <w:bCs/>
                <w:sz w:val="24"/>
                <w:szCs w:val="24"/>
              </w:rPr>
              <w:t>Gminy Szczaniec</w:t>
            </w:r>
            <w:r w:rsidR="00F84863">
              <w:rPr>
                <w:rFonts w:asciiTheme="minorHAnsi" w:hAnsiTheme="minorHAnsi" w:cs="Times New Roman"/>
                <w:b/>
                <w:bCs/>
                <w:sz w:val="24"/>
                <w:szCs w:val="24"/>
              </w:rPr>
              <w:t xml:space="preserve"> </w:t>
            </w:r>
            <w:r w:rsidRPr="0052139F">
              <w:rPr>
                <w:rFonts w:asciiTheme="minorHAnsi" w:hAnsiTheme="minorHAnsi" w:cs="Times New Roman"/>
                <w:b/>
                <w:bCs/>
                <w:sz w:val="24"/>
                <w:szCs w:val="24"/>
              </w:rPr>
              <w:t>wraz z zapewnieniem finansowania</w:t>
            </w:r>
            <w:r w:rsidRPr="0052139F">
              <w:rPr>
                <w:rFonts w:asciiTheme="minorHAnsi" w:hAnsiTheme="minorHAnsi" w:cs="Calibri,Bold"/>
                <w:b/>
                <w:bCs/>
                <w:sz w:val="28"/>
                <w:szCs w:val="28"/>
              </w:rPr>
              <w:t>”</w:t>
            </w:r>
          </w:p>
        </w:tc>
      </w:tr>
      <w:tr w:rsidR="0057128C" w:rsidRPr="0052139F" w:rsidTr="00CB1019">
        <w:trPr>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D410CE">
            <w:pPr>
              <w:pStyle w:val="Standard"/>
              <w:spacing w:line="276" w:lineRule="auto"/>
              <w:jc w:val="center"/>
              <w:rPr>
                <w:rFonts w:asciiTheme="minorHAnsi" w:hAnsiTheme="minorHAnsi" w:cs="Times New Roman"/>
              </w:rPr>
            </w:pPr>
            <w:r w:rsidRPr="0052139F">
              <w:rPr>
                <w:rFonts w:asciiTheme="minorHAnsi" w:hAnsiTheme="minorHAnsi" w:cs="Times New Roman"/>
              </w:rPr>
              <w:t>Miejsce wyko</w:t>
            </w:r>
            <w:r w:rsidR="00A15367">
              <w:rPr>
                <w:rFonts w:asciiTheme="minorHAnsi" w:hAnsiTheme="minorHAnsi" w:cs="Times New Roman"/>
              </w:rPr>
              <w:t xml:space="preserve">nania zamówienia: </w:t>
            </w:r>
            <w:r w:rsidR="00D410CE">
              <w:rPr>
                <w:rFonts w:asciiTheme="minorHAnsi" w:hAnsiTheme="minorHAnsi" w:cs="Times New Roman"/>
              </w:rPr>
              <w:t>Gmina Szczaniec</w:t>
            </w:r>
          </w:p>
        </w:tc>
      </w:tr>
      <w:tr w:rsidR="0057128C" w:rsidRPr="0052139F" w:rsidTr="00CB1019">
        <w:trPr>
          <w:trHeight w:val="2950"/>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spacing w:line="276" w:lineRule="auto"/>
              <w:jc w:val="center"/>
              <w:rPr>
                <w:rFonts w:asciiTheme="minorHAnsi" w:hAnsiTheme="minorHAnsi" w:cs="Times New Roman"/>
              </w:rPr>
            </w:pPr>
            <w:r w:rsidRPr="0052139F">
              <w:rPr>
                <w:rFonts w:asciiTheme="minorHAnsi" w:hAnsiTheme="minorHAnsi" w:cs="Times New Roman"/>
              </w:rPr>
              <w:t>Wspólny Słownik Zamówień Publicznych:</w:t>
            </w:r>
          </w:p>
          <w:p w:rsidR="0057128C" w:rsidRPr="0052139F" w:rsidRDefault="0057128C" w:rsidP="00CB1019">
            <w:pPr>
              <w:pStyle w:val="Standard"/>
              <w:spacing w:after="44" w:line="276" w:lineRule="auto"/>
              <w:rPr>
                <w:rFonts w:asciiTheme="minorHAnsi" w:hAnsiTheme="minorHAnsi" w:cs="Times New Roman"/>
              </w:rPr>
            </w:pPr>
            <w:r w:rsidRPr="0052139F">
              <w:rPr>
                <w:rFonts w:asciiTheme="minorHAnsi" w:hAnsiTheme="minorHAnsi" w:cs="Times New Roman"/>
              </w:rPr>
              <w:t>71320000-7 Usługi inżynieryjne w zakresie projektowania</w:t>
            </w:r>
          </w:p>
          <w:p w:rsidR="0057128C" w:rsidRPr="0052139F" w:rsidRDefault="0057128C" w:rsidP="00CB1019">
            <w:pPr>
              <w:pStyle w:val="Textbody"/>
              <w:autoSpaceDE w:val="0"/>
              <w:spacing w:after="62" w:line="276" w:lineRule="auto"/>
              <w:rPr>
                <w:rFonts w:asciiTheme="minorHAnsi" w:hAnsiTheme="minorHAnsi" w:cs="Times New Roman"/>
                <w:color w:val="000000"/>
              </w:rPr>
            </w:pPr>
            <w:r w:rsidRPr="0052139F">
              <w:rPr>
                <w:rFonts w:asciiTheme="minorHAnsi" w:hAnsiTheme="minorHAnsi" w:cs="Times New Roman"/>
                <w:color w:val="000000"/>
              </w:rPr>
              <w:t>45316110-9 Instalowanie urządzeń oświetlenia drogowego</w:t>
            </w:r>
          </w:p>
          <w:p w:rsidR="0057128C" w:rsidRPr="0052139F" w:rsidRDefault="0057128C" w:rsidP="00CB1019">
            <w:pPr>
              <w:pStyle w:val="Textbody"/>
              <w:spacing w:before="58" w:after="58" w:line="276" w:lineRule="auto"/>
              <w:rPr>
                <w:rFonts w:asciiTheme="minorHAnsi" w:hAnsiTheme="minorHAnsi" w:cs="Times New Roman"/>
              </w:rPr>
            </w:pPr>
            <w:r w:rsidRPr="0052139F">
              <w:rPr>
                <w:rFonts w:asciiTheme="minorHAnsi" w:hAnsiTheme="minorHAnsi" w:cs="Times New Roman"/>
              </w:rPr>
              <w:t>45311200-2 Roboty w zakresie instalacji elektrycznych</w:t>
            </w:r>
          </w:p>
          <w:p w:rsidR="0057128C" w:rsidRPr="0052139F" w:rsidRDefault="0057128C" w:rsidP="00CB1019">
            <w:pPr>
              <w:pStyle w:val="Textbody"/>
              <w:spacing w:before="58" w:after="58" w:line="276" w:lineRule="auto"/>
              <w:rPr>
                <w:rFonts w:asciiTheme="minorHAnsi" w:hAnsiTheme="minorHAnsi" w:cs="Times New Roman"/>
                <w:color w:val="000000"/>
              </w:rPr>
            </w:pPr>
            <w:r w:rsidRPr="0052139F">
              <w:rPr>
                <w:rFonts w:asciiTheme="minorHAnsi" w:hAnsiTheme="minorHAnsi" w:cs="Times New Roman"/>
                <w:color w:val="000000"/>
              </w:rPr>
              <w:t>31520000-7 Lampy i oprawy oświetleniowe</w:t>
            </w:r>
          </w:p>
          <w:p w:rsidR="0057128C" w:rsidRPr="0052139F" w:rsidRDefault="0057128C" w:rsidP="00CB1019">
            <w:pPr>
              <w:pStyle w:val="Textbody"/>
              <w:spacing w:before="58" w:after="58" w:line="276" w:lineRule="auto"/>
              <w:rPr>
                <w:rFonts w:asciiTheme="minorHAnsi" w:hAnsiTheme="minorHAnsi" w:cs="Times New Roman"/>
                <w:color w:val="000000"/>
              </w:rPr>
            </w:pPr>
            <w:r w:rsidRPr="0052139F">
              <w:rPr>
                <w:rFonts w:asciiTheme="minorHAnsi" w:hAnsiTheme="minorHAnsi" w:cs="Times New Roman"/>
                <w:color w:val="000000"/>
              </w:rPr>
              <w:t>66133000-1 Usługi w zakresie przetwarzania i rozliczania</w:t>
            </w:r>
          </w:p>
          <w:p w:rsidR="0057128C" w:rsidRPr="0052139F" w:rsidRDefault="0057128C" w:rsidP="00CB1019">
            <w:pPr>
              <w:pStyle w:val="Textbody"/>
              <w:spacing w:after="0" w:line="276" w:lineRule="auto"/>
              <w:rPr>
                <w:rFonts w:asciiTheme="minorHAnsi" w:hAnsiTheme="minorHAnsi" w:cs="Times New Roman"/>
                <w:b/>
              </w:rPr>
            </w:pPr>
            <w:r w:rsidRPr="0052139F">
              <w:rPr>
                <w:rStyle w:val="StrongEmphasis"/>
                <w:rFonts w:asciiTheme="minorHAnsi" w:hAnsiTheme="minorHAnsi" w:cs="Times New Roman"/>
                <w:b w:val="0"/>
                <w:color w:val="000000"/>
              </w:rPr>
              <w:t>66515000-3</w:t>
            </w:r>
            <w:r w:rsidRPr="0052139F">
              <w:rPr>
                <w:rFonts w:asciiTheme="minorHAnsi" w:hAnsiTheme="minorHAnsi" w:cs="Times New Roman"/>
                <w:b/>
                <w:color w:val="000000"/>
              </w:rPr>
              <w:t xml:space="preserve"> </w:t>
            </w:r>
            <w:r w:rsidRPr="0052139F">
              <w:rPr>
                <w:rStyle w:val="StrongEmphasis"/>
                <w:rFonts w:asciiTheme="minorHAnsi" w:hAnsiTheme="minorHAnsi" w:cs="Times New Roman"/>
                <w:b w:val="0"/>
                <w:color w:val="000000"/>
              </w:rPr>
              <w:t>Usługi ubezpieczenia od uszkodzenia lub utraty</w:t>
            </w:r>
          </w:p>
          <w:p w:rsidR="0057128C" w:rsidRPr="0052139F" w:rsidRDefault="0057128C" w:rsidP="00CB1019">
            <w:pPr>
              <w:pStyle w:val="Standard"/>
              <w:autoSpaceDE w:val="0"/>
              <w:spacing w:line="276" w:lineRule="auto"/>
              <w:rPr>
                <w:rFonts w:asciiTheme="minorHAnsi" w:hAnsiTheme="minorHAnsi" w:cs="Times New Roman"/>
                <w:color w:val="000000"/>
              </w:rPr>
            </w:pPr>
          </w:p>
        </w:tc>
      </w:tr>
      <w:tr w:rsidR="0057128C" w:rsidRPr="0052139F" w:rsidTr="00CB1019">
        <w:trPr>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autoSpaceDE w:val="0"/>
              <w:spacing w:after="0" w:line="276" w:lineRule="auto"/>
              <w:jc w:val="center"/>
              <w:rPr>
                <w:rFonts w:asciiTheme="minorHAnsi" w:hAnsiTheme="minorHAnsi" w:cs="Times New Roman"/>
              </w:rPr>
            </w:pPr>
            <w:r w:rsidRPr="0052139F">
              <w:rPr>
                <w:rFonts w:asciiTheme="minorHAnsi" w:hAnsiTheme="minorHAnsi" w:cs="Times New Roman"/>
              </w:rPr>
              <w:t xml:space="preserve">Zamawiający: </w:t>
            </w:r>
          </w:p>
          <w:p w:rsidR="0057128C" w:rsidRPr="00D410CE" w:rsidRDefault="00D410CE" w:rsidP="00CB1019">
            <w:pPr>
              <w:pStyle w:val="Standard"/>
              <w:autoSpaceDE w:val="0"/>
              <w:spacing w:after="0" w:line="276" w:lineRule="auto"/>
              <w:jc w:val="center"/>
              <w:rPr>
                <w:rFonts w:asciiTheme="minorHAnsi" w:hAnsiTheme="minorHAnsi" w:cs="Times New Roman"/>
                <w:sz w:val="24"/>
                <w:szCs w:val="24"/>
              </w:rPr>
            </w:pPr>
            <w:r w:rsidRPr="00D410CE">
              <w:rPr>
                <w:rStyle w:val="StrongEmphasis"/>
                <w:rFonts w:asciiTheme="minorHAnsi" w:hAnsiTheme="minorHAnsi" w:cs="Times New Roman"/>
                <w:sz w:val="24"/>
                <w:szCs w:val="24"/>
              </w:rPr>
              <w:t>Gmina Szczaniec</w:t>
            </w:r>
          </w:p>
          <w:p w:rsidR="00F84863" w:rsidRPr="00D410CE" w:rsidRDefault="00D410CE" w:rsidP="00D410CE">
            <w:pPr>
              <w:pStyle w:val="Standard"/>
              <w:ind w:firstLine="709"/>
              <w:jc w:val="center"/>
              <w:rPr>
                <w:b/>
                <w:sz w:val="24"/>
                <w:szCs w:val="24"/>
              </w:rPr>
            </w:pPr>
            <w:r w:rsidRPr="00D410CE">
              <w:rPr>
                <w:b/>
                <w:sz w:val="24"/>
                <w:szCs w:val="24"/>
              </w:rPr>
              <w:t>66-225  Szczaniec, Szczaniec 73</w:t>
            </w:r>
          </w:p>
          <w:p w:rsidR="00D410CE" w:rsidRPr="00D410CE" w:rsidRDefault="00D410CE" w:rsidP="00D410CE">
            <w:pPr>
              <w:pStyle w:val="Standard"/>
              <w:spacing w:after="0"/>
              <w:ind w:firstLine="709"/>
              <w:jc w:val="center"/>
              <w:rPr>
                <w:b/>
                <w:sz w:val="24"/>
                <w:szCs w:val="24"/>
                <w:lang w:val="de-DE"/>
              </w:rPr>
            </w:pPr>
            <w:r w:rsidRPr="00D410CE">
              <w:rPr>
                <w:sz w:val="24"/>
                <w:szCs w:val="24"/>
                <w:lang w:val="de-DE"/>
              </w:rPr>
              <w:t xml:space="preserve">Telefon: </w:t>
            </w:r>
            <w:r>
              <w:rPr>
                <w:b/>
                <w:sz w:val="24"/>
                <w:szCs w:val="24"/>
                <w:lang w:val="de-DE"/>
              </w:rPr>
              <w:t>63/</w:t>
            </w:r>
            <w:r w:rsidRPr="00D410CE">
              <w:rPr>
                <w:b/>
                <w:sz w:val="24"/>
                <w:szCs w:val="24"/>
                <w:lang w:val="de-DE"/>
              </w:rPr>
              <w:t>3410700,</w:t>
            </w:r>
            <w:r>
              <w:rPr>
                <w:sz w:val="24"/>
                <w:szCs w:val="24"/>
                <w:lang w:val="de-DE"/>
              </w:rPr>
              <w:t xml:space="preserve"> Fax</w:t>
            </w:r>
            <w:r w:rsidRPr="00D410CE">
              <w:rPr>
                <w:sz w:val="24"/>
                <w:szCs w:val="24"/>
                <w:lang w:val="de-DE"/>
              </w:rPr>
              <w:t xml:space="preserve">: </w:t>
            </w:r>
            <w:r w:rsidRPr="00D410CE">
              <w:rPr>
                <w:b/>
                <w:bCs/>
                <w:sz w:val="24"/>
                <w:szCs w:val="24"/>
                <w:lang w:val="de-DE"/>
              </w:rPr>
              <w:t>63</w:t>
            </w:r>
            <w:r>
              <w:rPr>
                <w:b/>
                <w:bCs/>
                <w:sz w:val="24"/>
                <w:szCs w:val="24"/>
                <w:lang w:val="de-DE"/>
              </w:rPr>
              <w:t>/</w:t>
            </w:r>
            <w:r w:rsidRPr="00D410CE">
              <w:rPr>
                <w:b/>
                <w:bCs/>
                <w:sz w:val="24"/>
                <w:szCs w:val="24"/>
                <w:lang w:val="de-DE"/>
              </w:rPr>
              <w:t>3410379</w:t>
            </w:r>
          </w:p>
          <w:p w:rsidR="00D410CE" w:rsidRPr="00D410CE" w:rsidRDefault="00D410CE" w:rsidP="00D410CE">
            <w:pPr>
              <w:pStyle w:val="Standard"/>
              <w:spacing w:after="0"/>
              <w:ind w:firstLine="709"/>
              <w:jc w:val="center"/>
              <w:rPr>
                <w:b/>
                <w:sz w:val="24"/>
                <w:szCs w:val="24"/>
                <w:lang w:val="en-US"/>
              </w:rPr>
            </w:pPr>
            <w:proofErr w:type="spellStart"/>
            <w:r w:rsidRPr="00D410CE">
              <w:rPr>
                <w:sz w:val="24"/>
                <w:szCs w:val="24"/>
                <w:lang w:val="de-DE"/>
              </w:rPr>
              <w:t>Adres</w:t>
            </w:r>
            <w:proofErr w:type="spellEnd"/>
            <w:r w:rsidRPr="00D410CE">
              <w:rPr>
                <w:sz w:val="24"/>
                <w:szCs w:val="24"/>
                <w:lang w:val="de-DE"/>
              </w:rPr>
              <w:t xml:space="preserve"> e-mail: </w:t>
            </w:r>
            <w:r w:rsidRPr="00D410CE">
              <w:rPr>
                <w:b/>
                <w:sz w:val="24"/>
                <w:szCs w:val="24"/>
                <w:lang w:val="en-US"/>
              </w:rPr>
              <w:t>ug@szczaniec.pl</w:t>
            </w:r>
          </w:p>
          <w:p w:rsidR="0057128C" w:rsidRPr="0052139F" w:rsidRDefault="0057128C" w:rsidP="00CB1019">
            <w:pPr>
              <w:pStyle w:val="Standard"/>
              <w:autoSpaceDE w:val="0"/>
              <w:spacing w:after="0" w:line="276" w:lineRule="auto"/>
              <w:jc w:val="center"/>
              <w:rPr>
                <w:rFonts w:asciiTheme="minorHAnsi" w:hAnsiTheme="minorHAnsi" w:cs="Times New Roman"/>
              </w:rPr>
            </w:pPr>
          </w:p>
          <w:p w:rsidR="0057128C" w:rsidRPr="00F84863" w:rsidRDefault="0057128C" w:rsidP="00F84863">
            <w:pPr>
              <w:pStyle w:val="Standard"/>
              <w:autoSpaceDE w:val="0"/>
              <w:spacing w:after="0" w:line="276" w:lineRule="auto"/>
              <w:jc w:val="center"/>
              <w:rPr>
                <w:rFonts w:asciiTheme="minorHAnsi" w:hAnsiTheme="minorHAnsi" w:cs="Times New Roman"/>
                <w:b/>
              </w:rPr>
            </w:pPr>
          </w:p>
        </w:tc>
      </w:tr>
    </w:tbl>
    <w:p w:rsidR="0057128C" w:rsidRPr="0052139F" w:rsidRDefault="0057128C">
      <w:pPr>
        <w:rPr>
          <w:rFonts w:asciiTheme="minorHAnsi" w:hAnsiTheme="minorHAnsi"/>
        </w:rPr>
      </w:pPr>
    </w:p>
    <w:p w:rsidR="004153FF" w:rsidRPr="0052139F" w:rsidRDefault="004153FF">
      <w:pPr>
        <w:rPr>
          <w:rFonts w:asciiTheme="minorHAnsi" w:hAnsiTheme="minorHAnsi"/>
        </w:rPr>
      </w:pPr>
    </w:p>
    <w:p w:rsidR="004153FF" w:rsidRPr="0052139F" w:rsidRDefault="004153FF">
      <w:pPr>
        <w:rPr>
          <w:rFonts w:asciiTheme="minorHAnsi" w:hAnsiTheme="minorHAnsi"/>
        </w:rPr>
      </w:pPr>
    </w:p>
    <w:p w:rsidR="004153FF" w:rsidRPr="0052139F" w:rsidRDefault="004153FF">
      <w:pPr>
        <w:rPr>
          <w:rFonts w:asciiTheme="minorHAnsi" w:hAnsiTheme="minorHAnsi"/>
        </w:rPr>
      </w:pPr>
    </w:p>
    <w:p w:rsidR="004153FF" w:rsidRPr="0052139F" w:rsidRDefault="00D410CE" w:rsidP="004153FF">
      <w:pPr>
        <w:jc w:val="center"/>
        <w:rPr>
          <w:rFonts w:asciiTheme="minorHAnsi" w:hAnsiTheme="minorHAnsi"/>
        </w:rPr>
      </w:pPr>
      <w:r>
        <w:rPr>
          <w:rFonts w:asciiTheme="minorHAnsi" w:hAnsiTheme="minorHAnsi"/>
        </w:rPr>
        <w:t>Szczaniec</w:t>
      </w:r>
      <w:r w:rsidR="004153FF" w:rsidRPr="0052139F">
        <w:rPr>
          <w:rFonts w:asciiTheme="minorHAnsi" w:hAnsiTheme="minorHAnsi"/>
        </w:rPr>
        <w:t xml:space="preserve">, </w:t>
      </w:r>
      <w:r w:rsidR="005B7424">
        <w:rPr>
          <w:rFonts w:asciiTheme="minorHAnsi" w:hAnsiTheme="minorHAnsi"/>
        </w:rPr>
        <w:t>15 marca 2018 r.</w:t>
      </w:r>
    </w:p>
    <w:p w:rsidR="00F51F65" w:rsidRPr="0052139F" w:rsidRDefault="00F51F65" w:rsidP="00596EF0">
      <w:pPr>
        <w:jc w:val="both"/>
        <w:rPr>
          <w:rFonts w:asciiTheme="minorHAnsi" w:hAnsiTheme="minorHAnsi"/>
        </w:rPr>
      </w:pPr>
    </w:p>
    <w:p w:rsidR="0094580E" w:rsidRPr="0052139F" w:rsidRDefault="0094580E" w:rsidP="00596EF0">
      <w:pPr>
        <w:pStyle w:val="Standard"/>
        <w:spacing w:line="276" w:lineRule="auto"/>
        <w:jc w:val="both"/>
        <w:rPr>
          <w:rFonts w:asciiTheme="minorHAnsi" w:hAnsiTheme="minorHAnsi" w:cs="Times New Roman"/>
        </w:rPr>
      </w:pPr>
      <w:r w:rsidRPr="0052139F">
        <w:rPr>
          <w:rFonts w:asciiTheme="minorHAnsi" w:hAnsiTheme="minorHAnsi" w:cs="Times New Roman"/>
        </w:rPr>
        <w:lastRenderedPageBreak/>
        <w:t>Spis treści:</w:t>
      </w:r>
    </w:p>
    <w:p w:rsidR="0094580E" w:rsidRPr="0052139F" w:rsidRDefault="0094580E" w:rsidP="00596EF0">
      <w:pPr>
        <w:pStyle w:val="Standard"/>
        <w:numPr>
          <w:ilvl w:val="0"/>
          <w:numId w:val="1"/>
        </w:numPr>
        <w:spacing w:after="0" w:line="360" w:lineRule="auto"/>
        <w:ind w:left="360"/>
        <w:jc w:val="both"/>
        <w:rPr>
          <w:rFonts w:asciiTheme="minorHAnsi" w:hAnsiTheme="minorHAnsi" w:cs="Times New Roman"/>
        </w:rPr>
      </w:pPr>
      <w:r w:rsidRPr="0052139F">
        <w:rPr>
          <w:rFonts w:asciiTheme="minorHAnsi" w:hAnsiTheme="minorHAnsi" w:cs="Times New Roman"/>
        </w:rPr>
        <w:t>Część opisowa.............................................................................................................</w:t>
      </w:r>
      <w:r w:rsidR="0038736F">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1.1. Przedmiot Zamówienia............................................................................................</w:t>
      </w:r>
      <w:r w:rsidR="0052139F">
        <w:rPr>
          <w:rFonts w:asciiTheme="minorHAnsi" w:hAnsiTheme="minorHAnsi" w:cs="Times New Roman"/>
        </w:rPr>
        <w:t>.</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 Wymagania Zamawiającego w stosunku do przedmiotu zamówienia..................</w:t>
      </w:r>
      <w:r w:rsidR="00C67C80">
        <w:rPr>
          <w:rFonts w:asciiTheme="minorHAnsi" w:hAnsiTheme="minorHAnsi" w:cs="Times New Roman"/>
        </w:rPr>
        <w:t>....</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1.2.1. Wymagania odnośnie dokumentacji........................</w:t>
      </w:r>
      <w:r w:rsidR="008543F0" w:rsidRPr="0052139F">
        <w:rPr>
          <w:rFonts w:asciiTheme="minorHAnsi" w:hAnsiTheme="minorHAnsi" w:cs="Times New Roman"/>
        </w:rPr>
        <w:t>......................</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C67C80">
        <w:rPr>
          <w:rFonts w:asciiTheme="minorHAnsi" w:hAnsiTheme="minorHAnsi" w:cs="Times New Roman"/>
        </w:rPr>
        <w:t>.</w:t>
      </w:r>
      <w:r w:rsidRPr="0052139F">
        <w:rPr>
          <w:rFonts w:asciiTheme="minorHAnsi" w:hAnsiTheme="minorHAnsi" w:cs="Times New Roman"/>
        </w:rPr>
        <w:t>....</w:t>
      </w:r>
      <w:r w:rsidR="00A81DB8" w:rsidRPr="0052139F">
        <w:rPr>
          <w:rFonts w:asciiTheme="minorHAnsi" w:hAnsiTheme="minorHAnsi" w:cs="Times New Roman"/>
        </w:rPr>
        <w:t>.......5</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1.2.2. Wymagania odnośnie realizacji..............................................................................</w:t>
      </w:r>
      <w:r w:rsidR="0038736F">
        <w:rPr>
          <w:rFonts w:asciiTheme="minorHAnsi" w:hAnsiTheme="minorHAnsi" w:cs="Times New Roman"/>
        </w:rPr>
        <w:t>....</w:t>
      </w:r>
      <w:r w:rsidRPr="0052139F">
        <w:rPr>
          <w:rFonts w:asciiTheme="minorHAnsi" w:hAnsiTheme="minorHAnsi" w:cs="Times New Roman"/>
        </w:rPr>
        <w:t>.</w:t>
      </w:r>
      <w:r w:rsidR="00C67C80">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..........5</w:t>
      </w:r>
      <w:r w:rsidRPr="0052139F">
        <w:rPr>
          <w:rFonts w:asciiTheme="minorHAnsi" w:hAnsiTheme="minorHAnsi" w:cs="Times New Roman"/>
        </w:rPr>
        <w:t xml:space="preserve">  </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1.3. Wymagania odnośnie sprzętu, materiałów, urządzeń..............................................</w:t>
      </w:r>
      <w:r w:rsidR="00C67C80">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...........9</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1.3.1</w:t>
      </w:r>
      <w:r w:rsidR="001D2C3B" w:rsidRPr="0052139F">
        <w:rPr>
          <w:rFonts w:asciiTheme="minorHAnsi" w:hAnsiTheme="minorHAnsi" w:cs="Times New Roman"/>
        </w:rPr>
        <w:t xml:space="preserve">. </w:t>
      </w:r>
      <w:r w:rsidR="008B3F5B">
        <w:rPr>
          <w:rFonts w:eastAsia="Arial" w:cs="Arial"/>
          <w:sz w:val="24"/>
          <w:szCs w:val="24"/>
        </w:rPr>
        <w:t>Słupy, Fundamenty i Wysięgniki</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...........9</w:t>
      </w:r>
    </w:p>
    <w:p w:rsidR="0094580E" w:rsidRPr="0052139F" w:rsidRDefault="001D2C3B" w:rsidP="00956896">
      <w:pPr>
        <w:pStyle w:val="Standard"/>
        <w:spacing w:after="0" w:line="360" w:lineRule="auto"/>
        <w:jc w:val="both"/>
        <w:rPr>
          <w:rFonts w:asciiTheme="minorHAnsi" w:hAnsiTheme="minorHAnsi" w:cs="Times New Roman"/>
        </w:rPr>
      </w:pPr>
      <w:r w:rsidRPr="0052139F">
        <w:rPr>
          <w:rFonts w:asciiTheme="minorHAnsi" w:hAnsiTheme="minorHAnsi" w:cs="Times New Roman"/>
        </w:rPr>
        <w:t>1.3.2. Oprawy oświetleniowe</w:t>
      </w:r>
      <w:r w:rsidR="0094580E" w:rsidRPr="0052139F">
        <w:rPr>
          <w:rFonts w:asciiTheme="minorHAnsi" w:hAnsiTheme="minorHAnsi" w:cs="Times New Roman"/>
        </w:rPr>
        <w:t>...............................................................</w:t>
      </w:r>
      <w:r w:rsidR="0038736F">
        <w:rPr>
          <w:rFonts w:asciiTheme="minorHAnsi" w:hAnsiTheme="minorHAnsi" w:cs="Times New Roman"/>
        </w:rPr>
        <w:t>....</w:t>
      </w:r>
      <w:r w:rsidR="0094580E"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w:t>
      </w:r>
      <w:r w:rsidR="0052139F">
        <w:rPr>
          <w:rFonts w:asciiTheme="minorHAnsi" w:hAnsiTheme="minorHAnsi" w:cs="Times New Roman"/>
        </w:rPr>
        <w:t>.</w:t>
      </w:r>
      <w:r w:rsidR="00A81DB8" w:rsidRPr="0052139F">
        <w:rPr>
          <w:rFonts w:asciiTheme="minorHAnsi" w:hAnsiTheme="minorHAnsi" w:cs="Times New Roman"/>
        </w:rPr>
        <w:t>.................</w:t>
      </w:r>
      <w:r w:rsidR="0028637B">
        <w:rPr>
          <w:rFonts w:asciiTheme="minorHAnsi" w:hAnsiTheme="minorHAnsi" w:cs="Times New Roman"/>
        </w:rPr>
        <w:t>11</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1.4. Uwarunkowania wykonania przedmiotu zamówienia...............</w:t>
      </w:r>
      <w:r w:rsidR="0038736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w:t>
      </w:r>
      <w:r w:rsidR="00AD7E95">
        <w:rPr>
          <w:rFonts w:asciiTheme="minorHAnsi" w:hAnsiTheme="minorHAnsi" w:cs="Times New Roman"/>
        </w:rPr>
        <w:t>.....</w:t>
      </w:r>
      <w:r w:rsidR="00C67C80">
        <w:rPr>
          <w:rFonts w:asciiTheme="minorHAnsi" w:hAnsiTheme="minorHAnsi" w:cs="Times New Roman"/>
        </w:rPr>
        <w:t>.</w:t>
      </w:r>
      <w:r w:rsidR="00AD7E95">
        <w:rPr>
          <w:rFonts w:asciiTheme="minorHAnsi" w:hAnsiTheme="minorHAnsi" w:cs="Times New Roman"/>
        </w:rPr>
        <w:t>..............14</w:t>
      </w:r>
    </w:p>
    <w:p w:rsidR="0094580E" w:rsidRPr="0052139F" w:rsidRDefault="0094580E" w:rsidP="00596EF0">
      <w:pPr>
        <w:pStyle w:val="Standard"/>
        <w:numPr>
          <w:ilvl w:val="0"/>
          <w:numId w:val="1"/>
        </w:numPr>
        <w:spacing w:after="0" w:line="360" w:lineRule="auto"/>
        <w:ind w:left="360"/>
        <w:jc w:val="both"/>
        <w:rPr>
          <w:rFonts w:asciiTheme="minorHAnsi" w:hAnsiTheme="minorHAnsi" w:cs="Times New Roman"/>
        </w:rPr>
      </w:pPr>
      <w:r w:rsidRPr="0052139F">
        <w:rPr>
          <w:rFonts w:asciiTheme="minorHAnsi" w:hAnsiTheme="minorHAnsi" w:cs="Times New Roman"/>
        </w:rPr>
        <w:t>Część informacyjna.......................................</w:t>
      </w:r>
      <w:r w:rsidR="0038736F">
        <w:rPr>
          <w:rFonts w:asciiTheme="minorHAnsi" w:hAnsiTheme="minorHAnsi" w:cs="Times New Roman"/>
        </w:rPr>
        <w:t>..</w:t>
      </w:r>
      <w:r w:rsidRPr="0052139F">
        <w:rPr>
          <w:rFonts w:asciiTheme="minorHAnsi" w:hAnsiTheme="minorHAnsi" w:cs="Times New Roman"/>
        </w:rPr>
        <w:t>...........................................</w:t>
      </w:r>
      <w:r w:rsidR="00984B75" w:rsidRPr="0052139F">
        <w:rPr>
          <w:rFonts w:asciiTheme="minorHAnsi" w:hAnsiTheme="minorHAnsi" w:cs="Times New Roman"/>
        </w:rPr>
        <w:t>..........</w:t>
      </w:r>
      <w:r w:rsidR="0038736F">
        <w:rPr>
          <w:rFonts w:asciiTheme="minorHAnsi" w:hAnsiTheme="minorHAnsi" w:cs="Times New Roman"/>
        </w:rPr>
        <w:t>.</w:t>
      </w:r>
      <w:r w:rsidR="00984B75" w:rsidRPr="0052139F">
        <w:rPr>
          <w:rFonts w:asciiTheme="minorHAnsi" w:hAnsiTheme="minorHAnsi" w:cs="Times New Roman"/>
        </w:rPr>
        <w:t>.....</w:t>
      </w:r>
      <w:r w:rsidR="00AD7E95">
        <w:rPr>
          <w:rFonts w:asciiTheme="minorHAnsi" w:hAnsiTheme="minorHAnsi" w:cs="Times New Roman"/>
        </w:rPr>
        <w:t>.........</w:t>
      </w:r>
      <w:r w:rsidR="00C67C80">
        <w:rPr>
          <w:rFonts w:asciiTheme="minorHAnsi" w:hAnsiTheme="minorHAnsi" w:cs="Times New Roman"/>
        </w:rPr>
        <w:t>..</w:t>
      </w:r>
      <w:r w:rsidR="00AD7E95">
        <w:rPr>
          <w:rFonts w:asciiTheme="minorHAnsi" w:hAnsiTheme="minorHAnsi" w:cs="Times New Roman"/>
        </w:rPr>
        <w:t>....... 1</w:t>
      </w:r>
      <w:r w:rsidR="0038736F">
        <w:rPr>
          <w:rFonts w:asciiTheme="minorHAnsi" w:hAnsiTheme="minorHAnsi" w:cs="Times New Roman"/>
        </w:rPr>
        <w:t>6</w:t>
      </w:r>
    </w:p>
    <w:p w:rsidR="0038736F" w:rsidRDefault="0094580E" w:rsidP="00596EF0">
      <w:pPr>
        <w:pStyle w:val="Standard"/>
        <w:tabs>
          <w:tab w:val="left" w:pos="9180"/>
          <w:tab w:val="left" w:pos="9360"/>
        </w:tabs>
        <w:spacing w:after="0" w:line="360" w:lineRule="auto"/>
        <w:jc w:val="both"/>
        <w:rPr>
          <w:rFonts w:asciiTheme="minorHAnsi" w:hAnsiTheme="minorHAnsi" w:cs="Times New Roman"/>
        </w:rPr>
      </w:pPr>
      <w:r w:rsidRPr="0052139F">
        <w:rPr>
          <w:rFonts w:asciiTheme="minorHAnsi" w:hAnsiTheme="minorHAnsi" w:cs="Times New Roman"/>
        </w:rPr>
        <w:t xml:space="preserve">2.1. </w:t>
      </w:r>
      <w:r w:rsidR="0038736F">
        <w:rPr>
          <w:rFonts w:asciiTheme="minorHAnsi" w:hAnsiTheme="minorHAnsi" w:cs="Times New Roman"/>
        </w:rPr>
        <w:t>Wykaz załączników do PFU……………………………………………………………………………………………………..16</w:t>
      </w:r>
    </w:p>
    <w:p w:rsidR="0038736F" w:rsidRDefault="0038736F" w:rsidP="00596EF0">
      <w:pPr>
        <w:pStyle w:val="Standard"/>
        <w:tabs>
          <w:tab w:val="left" w:pos="9180"/>
          <w:tab w:val="left" w:pos="9360"/>
        </w:tabs>
        <w:spacing w:after="0" w:line="360" w:lineRule="auto"/>
        <w:jc w:val="both"/>
        <w:rPr>
          <w:rFonts w:asciiTheme="minorHAnsi" w:hAnsiTheme="minorHAnsi" w:cs="Times New Roman"/>
        </w:rPr>
      </w:pPr>
      <w:r>
        <w:rPr>
          <w:rFonts w:asciiTheme="minorHAnsi" w:hAnsiTheme="minorHAnsi" w:cs="Times New Roman"/>
        </w:rPr>
        <w:t>2.2. Oświadczenia Zamawiającego………………………………………………………………………….……………………..16</w:t>
      </w:r>
    </w:p>
    <w:p w:rsidR="0094580E" w:rsidRPr="0052139F" w:rsidRDefault="0038736F" w:rsidP="00596EF0">
      <w:pPr>
        <w:pStyle w:val="Standard"/>
        <w:tabs>
          <w:tab w:val="left" w:pos="9180"/>
          <w:tab w:val="left" w:pos="9360"/>
        </w:tabs>
        <w:spacing w:after="0" w:line="360" w:lineRule="auto"/>
        <w:jc w:val="both"/>
        <w:rPr>
          <w:rFonts w:asciiTheme="minorHAnsi" w:hAnsiTheme="minorHAnsi" w:cs="Times New Roman"/>
        </w:rPr>
      </w:pPr>
      <w:r>
        <w:rPr>
          <w:rFonts w:asciiTheme="minorHAnsi" w:hAnsiTheme="minorHAnsi" w:cs="Times New Roman"/>
        </w:rPr>
        <w:t xml:space="preserve">2.3. </w:t>
      </w:r>
      <w:r w:rsidR="0094580E" w:rsidRPr="0052139F">
        <w:rPr>
          <w:rFonts w:asciiTheme="minorHAnsi" w:hAnsiTheme="minorHAnsi" w:cs="Times New Roman"/>
        </w:rPr>
        <w:t>Podstawy prawne...............................................................................</w:t>
      </w:r>
      <w:r>
        <w:rPr>
          <w:rFonts w:asciiTheme="minorHAnsi" w:hAnsiTheme="minorHAnsi" w:cs="Times New Roman"/>
        </w:rPr>
        <w:t>...</w:t>
      </w:r>
      <w:r w:rsidR="0094580E" w:rsidRPr="0052139F">
        <w:rPr>
          <w:rFonts w:asciiTheme="minorHAnsi" w:hAnsiTheme="minorHAnsi" w:cs="Times New Roman"/>
        </w:rPr>
        <w:t>..............</w:t>
      </w:r>
      <w:r w:rsidR="008543F0" w:rsidRPr="0052139F">
        <w:rPr>
          <w:rFonts w:asciiTheme="minorHAnsi" w:hAnsiTheme="minorHAnsi" w:cs="Times New Roman"/>
        </w:rPr>
        <w:t>.</w:t>
      </w:r>
      <w:r w:rsidR="0094580E" w:rsidRPr="0052139F">
        <w:rPr>
          <w:rFonts w:asciiTheme="minorHAnsi" w:hAnsiTheme="minorHAnsi" w:cs="Times New Roman"/>
        </w:rPr>
        <w:t>..</w:t>
      </w:r>
      <w:r>
        <w:rPr>
          <w:rFonts w:asciiTheme="minorHAnsi" w:hAnsiTheme="minorHAnsi" w:cs="Times New Roman"/>
        </w:rPr>
        <w:t>.</w:t>
      </w:r>
      <w:r w:rsidR="0094580E" w:rsidRPr="0052139F">
        <w:rPr>
          <w:rFonts w:asciiTheme="minorHAnsi" w:hAnsiTheme="minorHAnsi" w:cs="Times New Roman"/>
        </w:rPr>
        <w:t>....</w:t>
      </w:r>
      <w:r w:rsidR="00AD7E95">
        <w:rPr>
          <w:rFonts w:asciiTheme="minorHAnsi" w:hAnsiTheme="minorHAnsi" w:cs="Times New Roman"/>
        </w:rPr>
        <w:t>.................1</w:t>
      </w:r>
      <w:r>
        <w:rPr>
          <w:rFonts w:asciiTheme="minorHAnsi" w:hAnsiTheme="minorHAnsi" w:cs="Times New Roman"/>
        </w:rPr>
        <w:t>7</w:t>
      </w:r>
    </w:p>
    <w:p w:rsidR="0094580E" w:rsidRPr="0052139F" w:rsidRDefault="0094580E" w:rsidP="00596EF0">
      <w:pPr>
        <w:pStyle w:val="Standard"/>
        <w:spacing w:line="276" w:lineRule="auto"/>
        <w:jc w:val="both"/>
        <w:rPr>
          <w:rFonts w:asciiTheme="minorHAnsi" w:hAnsiTheme="minorHAnsi" w:cs="Times New Roman"/>
        </w:rPr>
      </w:pPr>
    </w:p>
    <w:p w:rsidR="0094580E" w:rsidRPr="0052139F" w:rsidRDefault="0094580E" w:rsidP="0094580E">
      <w:pPr>
        <w:pStyle w:val="Standard"/>
        <w:spacing w:line="276" w:lineRule="auto"/>
        <w:jc w:val="both"/>
        <w:rPr>
          <w:rFonts w:asciiTheme="minorHAnsi" w:hAnsiTheme="minorHAnsi" w:cs="Times New Roman"/>
          <w:i/>
          <w:iCs/>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A81DB8" w:rsidRPr="0052139F" w:rsidRDefault="00A81DB8" w:rsidP="004153FF">
      <w:pPr>
        <w:jc w:val="center"/>
        <w:rPr>
          <w:rFonts w:asciiTheme="minorHAnsi" w:hAnsiTheme="minorHAnsi"/>
        </w:rPr>
      </w:pPr>
    </w:p>
    <w:p w:rsidR="0094580E" w:rsidRDefault="0094580E" w:rsidP="004153FF">
      <w:pPr>
        <w:jc w:val="center"/>
        <w:rPr>
          <w:rFonts w:asciiTheme="minorHAnsi" w:hAnsiTheme="minorHAnsi"/>
        </w:rPr>
      </w:pPr>
    </w:p>
    <w:p w:rsidR="002D23AF" w:rsidRDefault="002D23AF" w:rsidP="004153FF">
      <w:pPr>
        <w:jc w:val="center"/>
        <w:rPr>
          <w:rFonts w:asciiTheme="minorHAnsi" w:hAnsiTheme="minorHAnsi"/>
        </w:rPr>
      </w:pPr>
    </w:p>
    <w:p w:rsidR="002D23AF" w:rsidRDefault="002D23AF" w:rsidP="004153FF">
      <w:pPr>
        <w:jc w:val="center"/>
        <w:rPr>
          <w:rFonts w:asciiTheme="minorHAnsi" w:hAnsiTheme="minorHAnsi"/>
        </w:rPr>
      </w:pPr>
    </w:p>
    <w:p w:rsidR="0094580E" w:rsidRDefault="0094580E" w:rsidP="00E8650C">
      <w:pPr>
        <w:rPr>
          <w:rFonts w:asciiTheme="minorHAnsi" w:hAnsiTheme="minorHAnsi"/>
        </w:rPr>
      </w:pPr>
    </w:p>
    <w:p w:rsidR="0094580E" w:rsidRPr="0052139F" w:rsidRDefault="0094580E" w:rsidP="004153FF">
      <w:pPr>
        <w:jc w:val="center"/>
        <w:rPr>
          <w:rFonts w:asciiTheme="minorHAnsi" w:hAnsiTheme="minorHAnsi"/>
        </w:rPr>
      </w:pP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lastRenderedPageBreak/>
        <w:t>1. Część opisowa</w:t>
      </w: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1.1 Przedmiot Zamówienia</w:t>
      </w: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 xml:space="preserve">Przedmiotem zamówienia jest </w:t>
      </w:r>
      <w:r w:rsidR="00CD7E76">
        <w:rPr>
          <w:rFonts w:ascii="Times New Roman" w:hAnsi="Times New Roman" w:cs="Times New Roman"/>
          <w:b/>
          <w:bCs/>
        </w:rPr>
        <w:t>Realizacja planu gospodarki niskoemisyjnej poprzez modernizację</w:t>
      </w:r>
      <w:r w:rsidR="001B133F" w:rsidRPr="001B133F">
        <w:rPr>
          <w:rFonts w:ascii="Times New Roman" w:hAnsi="Times New Roman" w:cs="Times New Roman"/>
          <w:b/>
          <w:bCs/>
        </w:rPr>
        <w:t xml:space="preserve"> oświetlenia ulicznego </w:t>
      </w:r>
      <w:r w:rsidR="00A15367">
        <w:rPr>
          <w:rFonts w:ascii="Times New Roman" w:hAnsi="Times New Roman" w:cs="Times New Roman"/>
          <w:b/>
          <w:bCs/>
        </w:rPr>
        <w:t xml:space="preserve">na terenie </w:t>
      </w:r>
      <w:r w:rsidR="00CD7E76">
        <w:rPr>
          <w:rFonts w:ascii="Times New Roman" w:hAnsi="Times New Roman" w:cs="Times New Roman"/>
          <w:b/>
          <w:bCs/>
        </w:rPr>
        <w:t>Gminy Szczaniec</w:t>
      </w:r>
      <w:r w:rsidR="001B133F" w:rsidRPr="001B133F">
        <w:rPr>
          <w:rFonts w:ascii="Times New Roman" w:hAnsi="Times New Roman" w:cs="Times New Roman"/>
          <w:b/>
          <w:bCs/>
        </w:rPr>
        <w:t xml:space="preserve"> wraz z zapewnieniem finansowania</w:t>
      </w:r>
      <w:r w:rsidRPr="001B133F">
        <w:rPr>
          <w:rFonts w:ascii="Times New Roman" w:hAnsi="Times New Roman" w:cs="Times New Roman"/>
          <w:b/>
          <w:bCs/>
        </w:rPr>
        <w:t>.</w:t>
      </w:r>
    </w:p>
    <w:p w:rsidR="008543F0" w:rsidRDefault="008543F0" w:rsidP="008543F0">
      <w:pPr>
        <w:autoSpaceDE w:val="0"/>
        <w:adjustRightInd w:val="0"/>
        <w:spacing w:after="0"/>
        <w:jc w:val="both"/>
        <w:rPr>
          <w:rFonts w:asciiTheme="minorHAnsi" w:hAnsiTheme="minorHAnsi" w:cs="Calibri,Bold"/>
          <w:b/>
          <w:bCs/>
          <w:color w:val="000000"/>
        </w:rPr>
      </w:pPr>
      <w:r w:rsidRPr="0052139F">
        <w:rPr>
          <w:rFonts w:asciiTheme="minorHAnsi" w:hAnsiTheme="minorHAnsi" w:cs="Calibri,Bold"/>
          <w:b/>
          <w:bCs/>
          <w:color w:val="000000"/>
        </w:rPr>
        <w:t>1. Zakres i opis przedmiotu zamówienia:</w:t>
      </w:r>
    </w:p>
    <w:p w:rsidR="00624E5E" w:rsidRPr="009B581D" w:rsidRDefault="00624E5E" w:rsidP="00624E5E">
      <w:pPr>
        <w:widowControl/>
        <w:numPr>
          <w:ilvl w:val="0"/>
          <w:numId w:val="2"/>
        </w:numPr>
        <w:suppressAutoHyphens w:val="0"/>
        <w:autoSpaceDE w:val="0"/>
        <w:autoSpaceDN/>
        <w:adjustRightInd w:val="0"/>
        <w:spacing w:after="0" w:line="276" w:lineRule="auto"/>
        <w:ind w:left="567" w:right="23" w:hanging="578"/>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W</w:t>
      </w:r>
      <w:r w:rsidRPr="009B581D">
        <w:rPr>
          <w:rFonts w:ascii="Times New Roman" w:hAnsi="Times New Roman" w:cs="Times New Roman"/>
          <w:b/>
          <w:bCs/>
          <w:kern w:val="0"/>
          <w:lang w:eastAsia="pl-PL"/>
        </w:rPr>
        <w:t xml:space="preserve">ymiana istniejących opraw </w:t>
      </w:r>
      <w:r w:rsidRPr="009B581D">
        <w:rPr>
          <w:rFonts w:ascii="Times New Roman" w:hAnsi="Times New Roman" w:cs="Times New Roman"/>
          <w:kern w:val="0"/>
          <w:lang w:eastAsia="pl-PL"/>
        </w:rPr>
        <w:t xml:space="preserve">oświetlenia ulicznego starego typu </w:t>
      </w:r>
      <w:r>
        <w:rPr>
          <w:rFonts w:ascii="Times New Roman" w:hAnsi="Times New Roman" w:cs="Times New Roman"/>
          <w:b/>
          <w:bCs/>
          <w:kern w:val="0"/>
          <w:lang w:eastAsia="pl-PL"/>
        </w:rPr>
        <w:t>na oprawy LED w</w:t>
      </w:r>
      <w:r w:rsidR="00062F5D">
        <w:rPr>
          <w:rFonts w:ascii="Times New Roman" w:hAnsi="Times New Roman" w:cs="Times New Roman"/>
          <w:b/>
          <w:bCs/>
          <w:kern w:val="0"/>
          <w:lang w:eastAsia="pl-PL"/>
        </w:rPr>
        <w:t xml:space="preserve"> </w:t>
      </w:r>
      <w:r w:rsidR="00062F5D" w:rsidRPr="00775263">
        <w:rPr>
          <w:rFonts w:ascii="Times New Roman" w:hAnsi="Times New Roman" w:cs="Times New Roman"/>
          <w:b/>
          <w:bCs/>
          <w:kern w:val="0"/>
          <w:lang w:eastAsia="pl-PL"/>
        </w:rPr>
        <w:t xml:space="preserve">ilości </w:t>
      </w:r>
      <w:r w:rsidR="006171F9" w:rsidRPr="00775263">
        <w:rPr>
          <w:rFonts w:ascii="Times New Roman" w:hAnsi="Times New Roman" w:cs="Times New Roman"/>
          <w:b/>
          <w:bCs/>
          <w:kern w:val="0"/>
          <w:lang w:eastAsia="pl-PL"/>
        </w:rPr>
        <w:t>22</w:t>
      </w:r>
      <w:r w:rsidRPr="00775263">
        <w:rPr>
          <w:rFonts w:ascii="Times New Roman" w:hAnsi="Times New Roman" w:cs="Times New Roman"/>
          <w:b/>
          <w:bCs/>
          <w:kern w:val="0"/>
          <w:lang w:eastAsia="pl-PL"/>
        </w:rPr>
        <w:t xml:space="preserve"> </w:t>
      </w:r>
      <w:r w:rsidRPr="009B581D">
        <w:rPr>
          <w:rFonts w:ascii="Times New Roman" w:hAnsi="Times New Roman" w:cs="Times New Roman"/>
          <w:b/>
          <w:bCs/>
          <w:kern w:val="0"/>
          <w:lang w:eastAsia="pl-PL"/>
        </w:rPr>
        <w:t>szt</w:t>
      </w:r>
      <w:r>
        <w:rPr>
          <w:rFonts w:ascii="Times New Roman" w:hAnsi="Times New Roman" w:cs="Times New Roman"/>
          <w:kern w:val="0"/>
          <w:lang w:eastAsia="pl-PL"/>
        </w:rPr>
        <w:t xml:space="preserve">. na terenie </w:t>
      </w:r>
      <w:r w:rsidR="00CD7E76">
        <w:rPr>
          <w:rFonts w:ascii="Times New Roman" w:hAnsi="Times New Roman" w:cs="Times New Roman"/>
          <w:kern w:val="0"/>
          <w:lang w:eastAsia="pl-PL"/>
        </w:rPr>
        <w:t>Gminy Szczaniec</w:t>
      </w:r>
      <w:r>
        <w:rPr>
          <w:rFonts w:ascii="Times New Roman" w:hAnsi="Times New Roman" w:cs="Times New Roman"/>
          <w:kern w:val="0"/>
          <w:lang w:eastAsia="pl-PL"/>
        </w:rPr>
        <w:t xml:space="preserve">, </w:t>
      </w:r>
      <w:r w:rsidR="00CD7E76">
        <w:rPr>
          <w:rFonts w:ascii="Times New Roman" w:hAnsi="Times New Roman" w:cs="Times New Roman"/>
          <w:kern w:val="0"/>
          <w:lang w:eastAsia="pl-PL"/>
        </w:rPr>
        <w:t>zgodnie z załącznikiem nr 1 do OPZ</w:t>
      </w:r>
      <w:r w:rsidRPr="009B581D">
        <w:rPr>
          <w:rFonts w:ascii="Times New Roman" w:hAnsi="Times New Roman" w:cs="Times New Roman"/>
          <w:kern w:val="0"/>
          <w:lang w:eastAsia="pl-PL"/>
        </w:rPr>
        <w:t xml:space="preserve">  pn. „Wytyczne </w:t>
      </w:r>
      <w:r>
        <w:rPr>
          <w:rFonts w:ascii="Times New Roman" w:hAnsi="Times New Roman" w:cs="Times New Roman"/>
          <w:kern w:val="0"/>
          <w:lang w:eastAsia="pl-PL"/>
        </w:rPr>
        <w:t>dla opraw oświetleniowych LED”</w:t>
      </w:r>
      <w:r w:rsidRPr="009B581D">
        <w:rPr>
          <w:rFonts w:ascii="Times New Roman" w:hAnsi="Times New Roman" w:cs="Times New Roman"/>
          <w:kern w:val="0"/>
          <w:lang w:eastAsia="pl-PL"/>
        </w:rPr>
        <w:t>. Wykonawca odpowiada za demontaż obecnie zamontowanych opraw sodowych oraz ich utylizację a także montaż nowych opraw oświetlenia ulicznego LED</w:t>
      </w:r>
      <w:r>
        <w:rPr>
          <w:rFonts w:ascii="Times New Roman" w:hAnsi="Times New Roman" w:cs="Times New Roman"/>
          <w:kern w:val="0"/>
          <w:lang w:eastAsia="pl-PL"/>
        </w:rPr>
        <w:t xml:space="preserve">. </w:t>
      </w:r>
      <w:r w:rsidRPr="00BD402F">
        <w:rPr>
          <w:rFonts w:ascii="Times New Roman" w:hAnsi="Times New Roman" w:cs="Times New Roman"/>
        </w:rPr>
        <w:t>Zamawiający wymaga przed pr</w:t>
      </w:r>
      <w:r>
        <w:rPr>
          <w:rFonts w:ascii="Times New Roman" w:hAnsi="Times New Roman" w:cs="Times New Roman"/>
        </w:rPr>
        <w:t>zystąpieniem do prac</w:t>
      </w:r>
      <w:r w:rsidRPr="00BD402F">
        <w:rPr>
          <w:rFonts w:ascii="Times New Roman" w:hAnsi="Times New Roman" w:cs="Times New Roman"/>
        </w:rPr>
        <w:t xml:space="preserve">  opracowania </w:t>
      </w:r>
      <w:r>
        <w:rPr>
          <w:rFonts w:ascii="Times New Roman" w:hAnsi="Times New Roman" w:cs="Times New Roman"/>
        </w:rPr>
        <w:t xml:space="preserve">przez Wykonawcę </w:t>
      </w:r>
      <w:r w:rsidRPr="00BD402F">
        <w:rPr>
          <w:rFonts w:ascii="Times New Roman" w:hAnsi="Times New Roman" w:cs="Times New Roman"/>
        </w:rPr>
        <w:t>projektu modernizacji oświetlenia uwzględniającego klasy dróg i kategorie oświetlenia, zapewniającego osiągnięcie wymaganych normami parametrów (spełnienie wymagań określonych w normie oświetlenia drogowego PN-EN 13201 lub równoważnego systemu odniesienia) wraz z uzgodnieniami i obliczeniami fotometrycznymi</w:t>
      </w:r>
      <w:r>
        <w:rPr>
          <w:rFonts w:ascii="Times New Roman" w:hAnsi="Times New Roman" w:cs="Times New Roman"/>
        </w:rPr>
        <w:t>.</w:t>
      </w:r>
    </w:p>
    <w:p w:rsidR="00624E5E" w:rsidRPr="000729BD" w:rsidRDefault="00624E5E" w:rsidP="00624E5E">
      <w:pPr>
        <w:widowControl/>
        <w:numPr>
          <w:ilvl w:val="0"/>
          <w:numId w:val="2"/>
        </w:numPr>
        <w:suppressAutoHyphens w:val="0"/>
        <w:autoSpaceDE w:val="0"/>
        <w:autoSpaceDN/>
        <w:adjustRightInd w:val="0"/>
        <w:spacing w:after="0" w:line="276" w:lineRule="auto"/>
        <w:ind w:left="567" w:right="23" w:hanging="578"/>
        <w:jc w:val="both"/>
        <w:textAlignment w:val="auto"/>
        <w:rPr>
          <w:rFonts w:ascii="Times New Roman" w:hAnsi="Times New Roman" w:cs="Times New Roman"/>
          <w:kern w:val="0"/>
          <w:lang w:eastAsia="pl-PL"/>
        </w:rPr>
      </w:pPr>
      <w:r w:rsidRPr="000729BD">
        <w:rPr>
          <w:rFonts w:ascii="Times New Roman" w:hAnsi="Times New Roman" w:cs="Times New Roman"/>
          <w:b/>
          <w:bCs/>
          <w:kern w:val="0"/>
          <w:lang w:eastAsia="pl-PL"/>
        </w:rPr>
        <w:t>Dobudowa oświetlenia</w:t>
      </w:r>
      <w:r w:rsidRPr="000729BD">
        <w:rPr>
          <w:rFonts w:ascii="Times New Roman" w:hAnsi="Times New Roman" w:cs="Times New Roman"/>
          <w:kern w:val="0"/>
          <w:lang w:eastAsia="pl-PL"/>
        </w:rPr>
        <w:t xml:space="preserve"> na terenie </w:t>
      </w:r>
      <w:r w:rsidR="00A35BBE" w:rsidRPr="000729BD">
        <w:rPr>
          <w:rFonts w:ascii="Times New Roman" w:hAnsi="Times New Roman" w:cs="Times New Roman"/>
          <w:kern w:val="0"/>
          <w:lang w:eastAsia="pl-PL"/>
        </w:rPr>
        <w:t>Gminy Szczaniec</w:t>
      </w:r>
      <w:r w:rsidRPr="000729BD">
        <w:rPr>
          <w:rFonts w:ascii="Times New Roman" w:hAnsi="Times New Roman" w:cs="Times New Roman"/>
          <w:kern w:val="0"/>
          <w:lang w:eastAsia="pl-PL"/>
        </w:rPr>
        <w:t xml:space="preserve"> (słupy ocynkowane, wysięgniki, linia kablowa, oprawa LED), w tym:</w:t>
      </w:r>
    </w:p>
    <w:p w:rsidR="00F765BB" w:rsidRPr="00775263" w:rsidRDefault="006171F9" w:rsidP="00F765BB">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linii zastępczych dla 352</w:t>
      </w:r>
      <w:r w:rsidR="00A857B6" w:rsidRPr="00775263">
        <w:rPr>
          <w:rFonts w:ascii="Times New Roman" w:hAnsi="Times New Roman" w:cs="Times New Roman"/>
          <w:b/>
          <w:bCs/>
          <w:lang w:eastAsia="pl-PL"/>
        </w:rPr>
        <w:t xml:space="preserve"> pu</w:t>
      </w:r>
      <w:r w:rsidR="00F765BB" w:rsidRPr="00775263">
        <w:rPr>
          <w:rFonts w:ascii="Times New Roman" w:hAnsi="Times New Roman" w:cs="Times New Roman"/>
          <w:b/>
          <w:bCs/>
          <w:lang w:eastAsia="pl-PL"/>
        </w:rPr>
        <w:t xml:space="preserve">nktów świetlnych </w:t>
      </w:r>
      <w:r w:rsidR="00062F5D" w:rsidRPr="00775263">
        <w:rPr>
          <w:rFonts w:ascii="Times New Roman" w:hAnsi="Times New Roman" w:cs="Times New Roman"/>
          <w:b/>
          <w:bCs/>
          <w:lang w:eastAsia="pl-PL"/>
        </w:rPr>
        <w:t>zlokalizowanych na słupach linii przesyłowych ENEA Operator</w:t>
      </w:r>
      <w:r w:rsidR="00D822BC" w:rsidRPr="00775263">
        <w:rPr>
          <w:rFonts w:ascii="Times New Roman" w:hAnsi="Times New Roman" w:cs="Times New Roman"/>
          <w:lang w:eastAsia="pl-PL"/>
        </w:rPr>
        <w:t>,</w:t>
      </w:r>
      <w:r w:rsidR="00062F5D" w:rsidRPr="00775263">
        <w:rPr>
          <w:rFonts w:ascii="Times New Roman" w:hAnsi="Times New Roman" w:cs="Times New Roman"/>
          <w:lang w:eastAsia="pl-PL"/>
        </w:rPr>
        <w:t xml:space="preserve"> zgodnie z PFU</w:t>
      </w:r>
      <w:r w:rsidR="00D822BC" w:rsidRPr="00775263">
        <w:rPr>
          <w:rFonts w:ascii="Times New Roman" w:hAnsi="Times New Roman" w:cs="Times New Roman"/>
          <w:lang w:eastAsia="pl-PL"/>
        </w:rPr>
        <w:t xml:space="preserve"> oraz załącznikiem nr 1</w:t>
      </w:r>
      <w:r w:rsidR="00F765BB" w:rsidRPr="00775263">
        <w:rPr>
          <w:rFonts w:ascii="Times New Roman" w:hAnsi="Times New Roman" w:cs="Times New Roman"/>
          <w:lang w:eastAsia="pl-PL"/>
        </w:rPr>
        <w:t xml:space="preserve"> </w:t>
      </w:r>
      <w:r w:rsidR="00D822BC" w:rsidRPr="00775263">
        <w:rPr>
          <w:rFonts w:ascii="Times New Roman" w:hAnsi="Times New Roman" w:cs="Times New Roman"/>
          <w:lang w:eastAsia="pl-PL"/>
        </w:rPr>
        <w:t xml:space="preserve">do OPZ </w:t>
      </w:r>
      <w:r w:rsidR="00F765BB" w:rsidRPr="00775263">
        <w:rPr>
          <w:rFonts w:ascii="Times New Roman" w:hAnsi="Times New Roman" w:cs="Times New Roman"/>
          <w:lang w:eastAsia="pl-PL"/>
        </w:rPr>
        <w:t xml:space="preserve">„Wytyczne dla opraw oświetleniowych LED”. Zamawiający </w:t>
      </w:r>
      <w:r w:rsidR="00062F5D" w:rsidRPr="00775263">
        <w:rPr>
          <w:rFonts w:ascii="Times New Roman" w:hAnsi="Times New Roman" w:cs="Times New Roman"/>
          <w:lang w:eastAsia="pl-PL"/>
        </w:rPr>
        <w:t xml:space="preserve">nie </w:t>
      </w:r>
      <w:r w:rsidR="00F765BB" w:rsidRPr="00775263">
        <w:rPr>
          <w:rFonts w:ascii="Times New Roman" w:hAnsi="Times New Roman" w:cs="Times New Roman"/>
          <w:lang w:eastAsia="pl-PL"/>
        </w:rPr>
        <w:t>posiada u</w:t>
      </w:r>
      <w:r w:rsidR="00062F5D" w:rsidRPr="00775263">
        <w:rPr>
          <w:rFonts w:ascii="Times New Roman" w:hAnsi="Times New Roman" w:cs="Times New Roman"/>
          <w:lang w:eastAsia="pl-PL"/>
        </w:rPr>
        <w:t>zgodnień</w:t>
      </w:r>
      <w:r w:rsidR="00D822BC" w:rsidRPr="00775263">
        <w:rPr>
          <w:rFonts w:ascii="Times New Roman" w:hAnsi="Times New Roman" w:cs="Times New Roman"/>
          <w:lang w:eastAsia="pl-PL"/>
        </w:rPr>
        <w:t xml:space="preserve"> z ENEA</w:t>
      </w:r>
      <w:r w:rsidR="00F765BB" w:rsidRPr="00775263">
        <w:rPr>
          <w:rFonts w:ascii="Times New Roman" w:hAnsi="Times New Roman" w:cs="Times New Roman"/>
          <w:lang w:eastAsia="pl-PL"/>
        </w:rPr>
        <w:t xml:space="preserve"> SA w zakresie dobudowy nowych punktów, uzyskanie wszelkich pozostałych niezbędnych zgód, dopuszczeń i uzgodnień leży po stronie Wykonawcy, jak również uzyskanie późniejszych odbiorów i zatwierdzeń. Wykonawca odpowiada również za ewentualny demontaż obecnie zamontowanych opraw i słupów oraz linii oraz ich utylizację; </w:t>
      </w:r>
    </w:p>
    <w:p w:rsidR="00F765BB" w:rsidRPr="000729BD" w:rsidRDefault="000729BD" w:rsidP="00F765BB">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 xml:space="preserve">łącznie około </w:t>
      </w:r>
      <w:r w:rsidR="00A857B6" w:rsidRPr="00775263">
        <w:rPr>
          <w:rFonts w:ascii="Times New Roman" w:hAnsi="Times New Roman" w:cs="Times New Roman"/>
          <w:b/>
          <w:bCs/>
          <w:lang w:eastAsia="pl-PL"/>
        </w:rPr>
        <w:t>3410</w:t>
      </w:r>
      <w:r w:rsidR="00062F5D" w:rsidRPr="00775263">
        <w:rPr>
          <w:rFonts w:ascii="Times New Roman" w:hAnsi="Times New Roman" w:cs="Times New Roman"/>
          <w:b/>
          <w:bCs/>
          <w:lang w:eastAsia="pl-PL"/>
        </w:rPr>
        <w:t xml:space="preserve"> </w:t>
      </w:r>
      <w:proofErr w:type="spellStart"/>
      <w:r w:rsidR="00062F5D" w:rsidRPr="00775263">
        <w:rPr>
          <w:rFonts w:ascii="Times New Roman" w:hAnsi="Times New Roman" w:cs="Times New Roman"/>
          <w:b/>
          <w:bCs/>
          <w:lang w:eastAsia="pl-PL"/>
        </w:rPr>
        <w:t>mb</w:t>
      </w:r>
      <w:proofErr w:type="spellEnd"/>
      <w:r w:rsidR="00062F5D" w:rsidRPr="00775263">
        <w:rPr>
          <w:rFonts w:ascii="Times New Roman" w:hAnsi="Times New Roman" w:cs="Times New Roman"/>
          <w:b/>
          <w:bCs/>
          <w:lang w:eastAsia="pl-PL"/>
        </w:rPr>
        <w:t xml:space="preserve"> nowych linii kablowych (ilość szacunkowa) dla nowych słupów wraz z oprawami LED</w:t>
      </w:r>
      <w:r w:rsidR="006171F9" w:rsidRPr="00775263">
        <w:rPr>
          <w:rFonts w:ascii="Times New Roman" w:hAnsi="Times New Roman" w:cs="Times New Roman"/>
          <w:lang w:eastAsia="pl-PL"/>
        </w:rPr>
        <w:t xml:space="preserve"> w ilości </w:t>
      </w:r>
      <w:r w:rsidR="006171F9" w:rsidRPr="00775263">
        <w:rPr>
          <w:rFonts w:ascii="Times New Roman" w:hAnsi="Times New Roman" w:cs="Times New Roman"/>
          <w:b/>
          <w:lang w:eastAsia="pl-PL"/>
        </w:rPr>
        <w:t xml:space="preserve">42 punktów </w:t>
      </w:r>
      <w:r w:rsidR="00F765BB" w:rsidRPr="00775263">
        <w:rPr>
          <w:rFonts w:ascii="Times New Roman" w:hAnsi="Times New Roman" w:cs="Times New Roman"/>
          <w:bCs/>
          <w:lang w:eastAsia="pl-PL"/>
        </w:rPr>
        <w:t xml:space="preserve">zgodnie </w:t>
      </w:r>
      <w:r w:rsidR="00F765BB" w:rsidRPr="000729BD">
        <w:rPr>
          <w:rFonts w:ascii="Times New Roman" w:hAnsi="Times New Roman" w:cs="Times New Roman"/>
          <w:bCs/>
          <w:lang w:eastAsia="pl-PL"/>
        </w:rPr>
        <w:t>z PFU</w:t>
      </w:r>
      <w:r w:rsidR="00F765BB" w:rsidRPr="000729BD">
        <w:rPr>
          <w:rFonts w:ascii="Times New Roman" w:hAnsi="Times New Roman" w:cs="Times New Roman"/>
          <w:lang w:eastAsia="pl-PL"/>
        </w:rPr>
        <w:t xml:space="preserve"> i załącznikami do </w:t>
      </w:r>
      <w:r w:rsidR="00D822BC" w:rsidRPr="000729BD">
        <w:rPr>
          <w:rFonts w:ascii="Times New Roman" w:hAnsi="Times New Roman" w:cs="Times New Roman"/>
          <w:lang w:eastAsia="pl-PL"/>
        </w:rPr>
        <w:t xml:space="preserve">PFU (załącznik nr </w:t>
      </w:r>
      <w:r w:rsidR="00A50964">
        <w:rPr>
          <w:rFonts w:ascii="Times New Roman" w:hAnsi="Times New Roman" w:cs="Times New Roman"/>
          <w:lang w:eastAsia="pl-PL"/>
        </w:rPr>
        <w:t>2 do OPZ</w:t>
      </w:r>
      <w:r w:rsidR="00EA72CD">
        <w:rPr>
          <w:rFonts w:ascii="Times New Roman" w:hAnsi="Times New Roman" w:cs="Times New Roman"/>
          <w:lang w:eastAsia="pl-PL"/>
        </w:rPr>
        <w:t xml:space="preserve"> – L</w:t>
      </w:r>
      <w:r w:rsidR="00F765BB" w:rsidRPr="000729BD">
        <w:rPr>
          <w:rFonts w:ascii="Times New Roman" w:hAnsi="Times New Roman" w:cs="Times New Roman"/>
          <w:lang w:eastAsia="pl-PL"/>
        </w:rPr>
        <w:t xml:space="preserve">okalizacja nowych punktów świetlnych na nowych liniach  oraz </w:t>
      </w:r>
      <w:r w:rsidR="00D822BC" w:rsidRPr="000729BD">
        <w:rPr>
          <w:rFonts w:ascii="Times New Roman" w:hAnsi="Times New Roman" w:cs="Times New Roman"/>
          <w:lang w:eastAsia="pl-PL"/>
        </w:rPr>
        <w:t>załącznik nr 1 do OPZ</w:t>
      </w:r>
      <w:r w:rsidR="00EA72CD">
        <w:rPr>
          <w:rFonts w:ascii="Times New Roman" w:hAnsi="Times New Roman" w:cs="Times New Roman"/>
          <w:lang w:eastAsia="pl-PL"/>
        </w:rPr>
        <w:t xml:space="preserve"> - Wytyczne</w:t>
      </w:r>
      <w:r w:rsidR="00F765BB" w:rsidRPr="000729BD">
        <w:rPr>
          <w:rFonts w:ascii="Times New Roman" w:hAnsi="Times New Roman" w:cs="Times New Roman"/>
          <w:lang w:eastAsia="pl-PL"/>
        </w:rPr>
        <w:t xml:space="preserve"> dla opraw oświetleniowych LED), w systemie „Zaprojektuj i Wybuduj”; Zamawiając</w:t>
      </w:r>
      <w:r w:rsidR="00D822BC" w:rsidRPr="000729BD">
        <w:rPr>
          <w:rFonts w:ascii="Times New Roman" w:hAnsi="Times New Roman" w:cs="Times New Roman"/>
          <w:lang w:eastAsia="pl-PL"/>
        </w:rPr>
        <w:t>y nie posiada uzgodnień z ENEA</w:t>
      </w:r>
      <w:r w:rsidR="00F765BB" w:rsidRPr="000729BD">
        <w:rPr>
          <w:rFonts w:ascii="Times New Roman" w:hAnsi="Times New Roman" w:cs="Times New Roman"/>
          <w:lang w:eastAsia="pl-PL"/>
        </w:rPr>
        <w:t xml:space="preserve"> SA w zakresie dobudowy nowych punktów, uzyskanie wszelkich niezbędnych zgód i uzgodnień leży po stronie Wykonawcy, jak również uzyskanie późniejszych odbiorów i zatwierdzeń.</w:t>
      </w:r>
    </w:p>
    <w:p w:rsidR="003A3FA7" w:rsidRPr="003A3FA7" w:rsidRDefault="003A3FA7" w:rsidP="003A3FA7">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 xml:space="preserve">łącznie około </w:t>
      </w:r>
      <w:r>
        <w:rPr>
          <w:rFonts w:ascii="Times New Roman" w:hAnsi="Times New Roman" w:cs="Times New Roman"/>
          <w:b/>
          <w:bCs/>
          <w:lang w:eastAsia="pl-PL"/>
        </w:rPr>
        <w:t>25</w:t>
      </w:r>
      <w:r w:rsidRPr="00775263">
        <w:rPr>
          <w:rFonts w:ascii="Times New Roman" w:hAnsi="Times New Roman" w:cs="Times New Roman"/>
          <w:b/>
          <w:bCs/>
          <w:lang w:eastAsia="pl-PL"/>
        </w:rPr>
        <w:t xml:space="preserve">0 </w:t>
      </w:r>
      <w:proofErr w:type="spellStart"/>
      <w:r w:rsidRPr="00775263">
        <w:rPr>
          <w:rFonts w:ascii="Times New Roman" w:hAnsi="Times New Roman" w:cs="Times New Roman"/>
          <w:b/>
          <w:bCs/>
          <w:lang w:eastAsia="pl-PL"/>
        </w:rPr>
        <w:t>mb</w:t>
      </w:r>
      <w:proofErr w:type="spellEnd"/>
      <w:r w:rsidRPr="00775263">
        <w:rPr>
          <w:rFonts w:ascii="Times New Roman" w:hAnsi="Times New Roman" w:cs="Times New Roman"/>
          <w:b/>
          <w:bCs/>
          <w:lang w:eastAsia="pl-PL"/>
        </w:rPr>
        <w:t xml:space="preserve"> nowych linii kablowych (ilość szacunkowa) dla nowych słupów wraz z oprawami </w:t>
      </w:r>
      <w:r>
        <w:rPr>
          <w:rFonts w:ascii="Times New Roman" w:hAnsi="Times New Roman" w:cs="Times New Roman"/>
          <w:b/>
          <w:bCs/>
          <w:lang w:eastAsia="pl-PL"/>
        </w:rPr>
        <w:t xml:space="preserve">parkowymi </w:t>
      </w:r>
      <w:r w:rsidRPr="00775263">
        <w:rPr>
          <w:rFonts w:ascii="Times New Roman" w:hAnsi="Times New Roman" w:cs="Times New Roman"/>
          <w:b/>
          <w:bCs/>
          <w:lang w:eastAsia="pl-PL"/>
        </w:rPr>
        <w:t>LED</w:t>
      </w:r>
      <w:r w:rsidRPr="00775263">
        <w:rPr>
          <w:rFonts w:ascii="Times New Roman" w:hAnsi="Times New Roman" w:cs="Times New Roman"/>
          <w:lang w:eastAsia="pl-PL"/>
        </w:rPr>
        <w:t xml:space="preserve"> w ilości </w:t>
      </w:r>
      <w:r>
        <w:rPr>
          <w:rFonts w:ascii="Times New Roman" w:hAnsi="Times New Roman" w:cs="Times New Roman"/>
          <w:b/>
          <w:lang w:eastAsia="pl-PL"/>
        </w:rPr>
        <w:t>6</w:t>
      </w:r>
      <w:r w:rsidRPr="00775263">
        <w:rPr>
          <w:rFonts w:ascii="Times New Roman" w:hAnsi="Times New Roman" w:cs="Times New Roman"/>
          <w:b/>
          <w:lang w:eastAsia="pl-PL"/>
        </w:rPr>
        <w:t xml:space="preserve"> punktów </w:t>
      </w:r>
      <w:r w:rsidRPr="00775263">
        <w:rPr>
          <w:rFonts w:ascii="Times New Roman" w:hAnsi="Times New Roman" w:cs="Times New Roman"/>
          <w:bCs/>
          <w:lang w:eastAsia="pl-PL"/>
        </w:rPr>
        <w:t xml:space="preserve">zgodnie </w:t>
      </w:r>
      <w:r w:rsidRPr="000729BD">
        <w:rPr>
          <w:rFonts w:ascii="Times New Roman" w:hAnsi="Times New Roman" w:cs="Times New Roman"/>
          <w:bCs/>
          <w:lang w:eastAsia="pl-PL"/>
        </w:rPr>
        <w:t>z PFU</w:t>
      </w:r>
      <w:r w:rsidRPr="000729BD">
        <w:rPr>
          <w:rFonts w:ascii="Times New Roman" w:hAnsi="Times New Roman" w:cs="Times New Roman"/>
          <w:lang w:eastAsia="pl-PL"/>
        </w:rPr>
        <w:t xml:space="preserve"> i załącznikami do PFU (załącznik nr </w:t>
      </w:r>
      <w:r>
        <w:rPr>
          <w:rFonts w:ascii="Times New Roman" w:hAnsi="Times New Roman" w:cs="Times New Roman"/>
          <w:lang w:eastAsia="pl-PL"/>
        </w:rPr>
        <w:t>2 do OPZ – L</w:t>
      </w:r>
      <w:r w:rsidRPr="000729BD">
        <w:rPr>
          <w:rFonts w:ascii="Times New Roman" w:hAnsi="Times New Roman" w:cs="Times New Roman"/>
          <w:lang w:eastAsia="pl-PL"/>
        </w:rPr>
        <w:t>okalizacja nowych punktów świetlnych na nowych liniach  oraz załącznik nr 1 do OPZ</w:t>
      </w:r>
      <w:r>
        <w:rPr>
          <w:rFonts w:ascii="Times New Roman" w:hAnsi="Times New Roman" w:cs="Times New Roman"/>
          <w:lang w:eastAsia="pl-PL"/>
        </w:rPr>
        <w:t xml:space="preserve"> - Wytyczne</w:t>
      </w:r>
      <w:r w:rsidRPr="000729BD">
        <w:rPr>
          <w:rFonts w:ascii="Times New Roman" w:hAnsi="Times New Roman" w:cs="Times New Roman"/>
          <w:lang w:eastAsia="pl-PL"/>
        </w:rPr>
        <w:t xml:space="preserve"> dla opraw oświetleniowych LED), w systemie „Zaprojektuj i Wybuduj”; Zamawiający nie posiada uzgodnień z ENEA SA w zakresie dobudowy nowych punktów, uzyskanie wszelkich niezbędnych zgód i uzgodnień leży po stronie Wykonawcy, jak również uzyskanie późniejszych odbiorów i zatwierdzeń.</w:t>
      </w:r>
    </w:p>
    <w:p w:rsidR="000729BD" w:rsidRPr="00DB34F0" w:rsidRDefault="000729BD" w:rsidP="000729BD">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 xml:space="preserve">łącznie około </w:t>
      </w:r>
      <w:r w:rsidR="00A857B6">
        <w:rPr>
          <w:rFonts w:ascii="Times New Roman" w:hAnsi="Times New Roman" w:cs="Times New Roman"/>
          <w:b/>
          <w:bCs/>
          <w:kern w:val="0"/>
          <w:lang w:eastAsia="pl-PL"/>
        </w:rPr>
        <w:t>161</w:t>
      </w:r>
      <w:r>
        <w:rPr>
          <w:rFonts w:ascii="Times New Roman" w:hAnsi="Times New Roman" w:cs="Times New Roman"/>
          <w:b/>
          <w:bCs/>
          <w:kern w:val="0"/>
          <w:lang w:eastAsia="pl-PL"/>
        </w:rPr>
        <w:t xml:space="preserve"> instalacji wyprowadzającej zasilanie do opraw ozdobnych we wskazanych przez Zamawiającego punktach</w:t>
      </w:r>
      <w:r w:rsidRPr="00DC476E">
        <w:rPr>
          <w:rFonts w:ascii="Times New Roman" w:hAnsi="Times New Roman" w:cs="Times New Roman"/>
          <w:kern w:val="0"/>
          <w:lang w:eastAsia="pl-PL"/>
        </w:rPr>
        <w:t>.</w:t>
      </w:r>
      <w:r>
        <w:rPr>
          <w:rFonts w:ascii="Times New Roman" w:hAnsi="Times New Roman" w:cs="Times New Roman"/>
          <w:kern w:val="0"/>
          <w:lang w:eastAsia="pl-PL"/>
        </w:rPr>
        <w:t xml:space="preserve"> Zamawiający wymaga, aby wyprowadzenia przewodów zasilających pozwoliły na podpięcie pod zasilanie opraw ozdób świątecznych i innych okazjonalnych instalacji. Przewidywana wysokość punktu zasilania ozdób: 4, 5 m</w:t>
      </w:r>
    </w:p>
    <w:p w:rsidR="000729BD" w:rsidRPr="009B581D" w:rsidRDefault="000729BD" w:rsidP="000729BD">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Pr>
          <w:rFonts w:ascii="Times New Roman" w:hAnsi="Times New Roman" w:cs="Times New Roman"/>
          <w:b/>
          <w:lang w:eastAsia="pl-PL"/>
        </w:rPr>
        <w:t xml:space="preserve">łącznie około </w:t>
      </w:r>
      <w:r w:rsidR="00A857B6">
        <w:rPr>
          <w:rFonts w:ascii="Times New Roman" w:hAnsi="Times New Roman" w:cs="Times New Roman"/>
          <w:b/>
          <w:lang w:eastAsia="pl-PL"/>
        </w:rPr>
        <w:t>161</w:t>
      </w:r>
      <w:r w:rsidRPr="002A6B92">
        <w:rPr>
          <w:rFonts w:ascii="Times New Roman" w:hAnsi="Times New Roman" w:cs="Times New Roman"/>
          <w:b/>
          <w:lang w:eastAsia="pl-PL"/>
        </w:rPr>
        <w:t xml:space="preserve"> uchwytów do mocowania na flag na słupach</w:t>
      </w:r>
      <w:r>
        <w:rPr>
          <w:rFonts w:ascii="Times New Roman" w:hAnsi="Times New Roman" w:cs="Times New Roman"/>
          <w:lang w:eastAsia="pl-PL"/>
        </w:rPr>
        <w:t xml:space="preserve">. Przewidywana wysokość mocowania uchwytu 4 m. </w:t>
      </w:r>
    </w:p>
    <w:p w:rsidR="00F765BB" w:rsidRPr="00B942EB" w:rsidRDefault="00F765BB" w:rsidP="000729BD">
      <w:pPr>
        <w:widowControl/>
        <w:suppressAutoHyphens w:val="0"/>
        <w:autoSpaceDE w:val="0"/>
        <w:autoSpaceDN/>
        <w:adjustRightInd w:val="0"/>
        <w:spacing w:after="0" w:line="276" w:lineRule="auto"/>
        <w:ind w:left="432" w:right="23"/>
        <w:jc w:val="both"/>
        <w:textAlignment w:val="auto"/>
        <w:rPr>
          <w:rFonts w:ascii="Times New Roman" w:hAnsi="Times New Roman" w:cs="Times New Roman"/>
          <w:color w:val="FF0000"/>
          <w:lang w:eastAsia="pl-PL"/>
        </w:rPr>
      </w:pPr>
    </w:p>
    <w:p w:rsidR="00130CFA" w:rsidRDefault="00624E5E" w:rsidP="00130CFA">
      <w:pPr>
        <w:widowControl/>
        <w:numPr>
          <w:ilvl w:val="0"/>
          <w:numId w:val="2"/>
        </w:numPr>
        <w:suppressAutoHyphens w:val="0"/>
        <w:autoSpaceDE w:val="0"/>
        <w:autoSpaceDN/>
        <w:adjustRightInd w:val="0"/>
        <w:spacing w:after="0" w:line="276" w:lineRule="auto"/>
        <w:ind w:left="0" w:firstLine="0"/>
        <w:jc w:val="both"/>
        <w:textAlignment w:val="auto"/>
        <w:rPr>
          <w:rFonts w:ascii="Times New Roman" w:hAnsi="Times New Roman" w:cs="Times New Roman"/>
          <w:kern w:val="0"/>
          <w:lang w:eastAsia="pl-PL"/>
        </w:rPr>
      </w:pPr>
      <w:r w:rsidRPr="00130CFA">
        <w:rPr>
          <w:rFonts w:ascii="Times New Roman" w:hAnsi="Times New Roman" w:cs="Times New Roman"/>
          <w:b/>
          <w:bCs/>
          <w:kern w:val="0"/>
          <w:lang w:eastAsia="pl-PL"/>
        </w:rPr>
        <w:t>Ubezpieczenie na okres 36 miesięcy</w:t>
      </w:r>
      <w:r w:rsidRPr="00130CFA">
        <w:rPr>
          <w:rFonts w:ascii="Times New Roman" w:hAnsi="Times New Roman" w:cs="Times New Roman"/>
          <w:kern w:val="0"/>
          <w:lang w:eastAsia="pl-PL"/>
        </w:rPr>
        <w:t xml:space="preserve"> od daty odbioru końcowego inwestycji, obejmujące</w:t>
      </w:r>
    </w:p>
    <w:p w:rsidR="00624E5E" w:rsidRPr="00130CFA" w:rsidRDefault="00624E5E" w:rsidP="00130CFA">
      <w:pPr>
        <w:widowControl/>
        <w:suppressAutoHyphens w:val="0"/>
        <w:autoSpaceDE w:val="0"/>
        <w:autoSpaceDN/>
        <w:adjustRightInd w:val="0"/>
        <w:spacing w:after="0" w:line="276" w:lineRule="auto"/>
        <w:ind w:left="708"/>
        <w:jc w:val="both"/>
        <w:textAlignment w:val="auto"/>
        <w:rPr>
          <w:rFonts w:ascii="Times New Roman" w:hAnsi="Times New Roman" w:cs="Times New Roman"/>
          <w:kern w:val="0"/>
          <w:lang w:eastAsia="pl-PL"/>
        </w:rPr>
      </w:pPr>
      <w:r w:rsidRPr="00130CFA">
        <w:rPr>
          <w:rFonts w:ascii="Times New Roman" w:hAnsi="Times New Roman" w:cs="Times New Roman"/>
          <w:kern w:val="0"/>
          <w:lang w:eastAsia="pl-PL"/>
        </w:rPr>
        <w:t>zamontowane oprawy oświetleniowe oraz nowe słupy i wszystkie pozostałe elementy zadania objętego niniejszym postępowaniem. Cena za w/w ubezpieczenie musi być ujęta w cenie oferty. Zamawiający wymaga, aby Wykonawca razem z ofertą złożył promesę instytucji ubezpieczeniowej potwierdzającą gotowość zawarcia umowy ubezpieczenia w formie polisy płatnej jednorazowo za okres 3 lat, bez regresu i zmiany stawki w tym okresie. Promesa powinna zawierać informację o bazowej wartości procentowej ubezpieczenia w stosunku do wartości inwestycji. Ubezpieczenie powinno obejmować co najmniej:</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Zdarzenia i katastrofy naturalne: powódź, huragan, gradobicie, uderzenie pioruna, trzęsienie ziemi, osunięcie lub zapadanie się ziemi, lawina, napór śniegu lub lodu, zalanie cieczami, eksplozja, pożar, mróz, dym, sadza, upadek drzewa lub innych elementów naturalnych;</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kern w:val="0"/>
          <w:lang w:eastAsia="pl-PL"/>
        </w:rPr>
        <w:t>Wandalizm, rabunek, celowe uszkodzenie oraz kradzież</w:t>
      </w:r>
      <w:r w:rsidRPr="009B581D">
        <w:rPr>
          <w:rFonts w:ascii="Times New Roman" w:hAnsi="Times New Roman" w:cs="Times New Roman"/>
          <w:kern w:val="0"/>
          <w:lang w:eastAsia="pl-PL"/>
        </w:rPr>
        <w:t xml:space="preserve"> z włamaniem,</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Katastrofa budowlana, upadek lub osunięcie się kominów, budynków, masztów, dźwigów oraz innych elementów architektury i wytworów człowieka,</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Uderzenie pojazdu, uderzenie fali dźwiękowej,</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Inne nienazwane ryzyka.</w:t>
      </w:r>
    </w:p>
    <w:p w:rsidR="00130CFA" w:rsidRDefault="00624E5E" w:rsidP="00130CFA">
      <w:pPr>
        <w:pStyle w:val="Akapitzlist"/>
        <w:widowControl/>
        <w:numPr>
          <w:ilvl w:val="0"/>
          <w:numId w:val="2"/>
        </w:numPr>
        <w:suppressAutoHyphens w:val="0"/>
        <w:autoSpaceDE w:val="0"/>
        <w:autoSpaceDN/>
        <w:adjustRightInd w:val="0"/>
        <w:spacing w:after="0" w:line="276" w:lineRule="auto"/>
        <w:ind w:left="0" w:firstLine="0"/>
        <w:contextualSpacing w:val="0"/>
        <w:jc w:val="both"/>
        <w:textAlignment w:val="auto"/>
        <w:rPr>
          <w:rFonts w:ascii="Times New Roman" w:hAnsi="Times New Roman" w:cs="Times New Roman"/>
          <w:lang w:eastAsia="pl-PL"/>
        </w:rPr>
      </w:pPr>
      <w:r w:rsidRPr="00015D8B">
        <w:rPr>
          <w:rFonts w:ascii="Times New Roman" w:hAnsi="Times New Roman" w:cs="Times New Roman"/>
          <w:b/>
          <w:bCs/>
          <w:lang w:eastAsia="pl-PL"/>
        </w:rPr>
        <w:t>Dokumentacja powykonawcza</w:t>
      </w:r>
      <w:r w:rsidRPr="00015D8B">
        <w:rPr>
          <w:rFonts w:ascii="Times New Roman" w:hAnsi="Times New Roman" w:cs="Times New Roman"/>
          <w:lang w:eastAsia="pl-PL"/>
        </w:rPr>
        <w:t xml:space="preserve"> w </w:t>
      </w:r>
      <w:r w:rsidRPr="00015D8B">
        <w:rPr>
          <w:rFonts w:ascii="Times New Roman" w:hAnsi="Times New Roman" w:cs="Times New Roman"/>
        </w:rPr>
        <w:t>geodezyjnym układzie odniesienia "1992", "2000/5" –</w:t>
      </w:r>
    </w:p>
    <w:p w:rsidR="00624E5E" w:rsidRPr="00015D8B" w:rsidRDefault="00624E5E" w:rsidP="00130CFA">
      <w:pPr>
        <w:pStyle w:val="Akapitzlist"/>
        <w:widowControl/>
        <w:suppressAutoHyphens w:val="0"/>
        <w:autoSpaceDE w:val="0"/>
        <w:autoSpaceDN/>
        <w:adjustRightInd w:val="0"/>
        <w:spacing w:after="0" w:line="276" w:lineRule="auto"/>
        <w:ind w:left="708"/>
        <w:contextualSpacing w:val="0"/>
        <w:jc w:val="both"/>
        <w:textAlignment w:val="auto"/>
        <w:rPr>
          <w:rFonts w:ascii="Times New Roman" w:hAnsi="Times New Roman" w:cs="Times New Roman"/>
          <w:lang w:eastAsia="pl-PL"/>
        </w:rPr>
      </w:pPr>
      <w:r w:rsidRPr="00015D8B">
        <w:rPr>
          <w:rFonts w:ascii="Times New Roman" w:hAnsi="Times New Roman" w:cs="Times New Roman"/>
        </w:rPr>
        <w:t>format zapisu *.SHP z</w:t>
      </w:r>
      <w:r w:rsidRPr="00015D8B">
        <w:rPr>
          <w:rFonts w:ascii="Times New Roman" w:hAnsi="Times New Roman" w:cs="Times New Roman"/>
          <w:lang w:eastAsia="pl-PL"/>
        </w:rPr>
        <w:t>awierając</w:t>
      </w:r>
      <w:r w:rsidR="002C610B">
        <w:rPr>
          <w:rFonts w:ascii="Times New Roman" w:hAnsi="Times New Roman" w:cs="Times New Roman"/>
          <w:lang w:eastAsia="pl-PL"/>
        </w:rPr>
        <w:t>a</w:t>
      </w:r>
      <w:r w:rsidRPr="00015D8B">
        <w:rPr>
          <w:rFonts w:ascii="Times New Roman" w:hAnsi="Times New Roman" w:cs="Times New Roman"/>
          <w:lang w:eastAsia="pl-PL"/>
        </w:rPr>
        <w:t xml:space="preserve"> szczegółową inwentaryzację nowobudowanego i istniejącego oświetlania, stacji zasilających oraz linii drogowego oświetlenia.</w:t>
      </w:r>
    </w:p>
    <w:p w:rsidR="00624E5E" w:rsidRDefault="00624E5E" w:rsidP="008543F0">
      <w:pPr>
        <w:autoSpaceDE w:val="0"/>
        <w:adjustRightInd w:val="0"/>
        <w:spacing w:after="0"/>
        <w:jc w:val="both"/>
        <w:rPr>
          <w:rFonts w:asciiTheme="minorHAnsi" w:hAnsiTheme="minorHAnsi" w:cs="Calibri,Bold"/>
          <w:b/>
          <w:bCs/>
          <w:color w:val="000000"/>
        </w:rPr>
      </w:pPr>
    </w:p>
    <w:p w:rsidR="00581CA4" w:rsidRPr="00015D8B" w:rsidRDefault="00581CA4" w:rsidP="00581CA4">
      <w:pPr>
        <w:pStyle w:val="Akapitzlist"/>
        <w:widowControl/>
        <w:numPr>
          <w:ilvl w:val="0"/>
          <w:numId w:val="38"/>
        </w:numPr>
        <w:suppressAutoHyphens w:val="0"/>
        <w:autoSpaceDN/>
        <w:spacing w:after="5" w:line="276" w:lineRule="auto"/>
        <w:ind w:right="5"/>
        <w:contextualSpacing w:val="0"/>
        <w:textAlignment w:val="auto"/>
        <w:rPr>
          <w:rFonts w:ascii="Times New Roman" w:hAnsi="Times New Roman" w:cs="Times New Roman"/>
          <w:lang w:eastAsia="pl-PL"/>
        </w:rPr>
      </w:pPr>
      <w:r w:rsidRPr="00015D8B">
        <w:rPr>
          <w:rFonts w:ascii="Times New Roman" w:hAnsi="Times New Roman" w:cs="Times New Roman"/>
          <w:b/>
          <w:bCs/>
          <w:lang w:eastAsia="pl-PL"/>
        </w:rPr>
        <w:t xml:space="preserve">Uwagi dotyczące wykonania robót.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Zamawiający </w:t>
      </w:r>
      <w:r>
        <w:rPr>
          <w:rFonts w:ascii="Times New Roman" w:hAnsi="Times New Roman" w:cs="Times New Roman"/>
          <w:kern w:val="0"/>
          <w:lang w:eastAsia="pl-PL"/>
        </w:rPr>
        <w:t>nie posiada obecnie niezbędnych uzgodnień</w:t>
      </w:r>
      <w:r w:rsidRPr="009B581D">
        <w:rPr>
          <w:rFonts w:ascii="Times New Roman" w:hAnsi="Times New Roman" w:cs="Times New Roman"/>
          <w:kern w:val="0"/>
          <w:lang w:eastAsia="pl-PL"/>
        </w:rPr>
        <w:t xml:space="preserve"> z firmą </w:t>
      </w:r>
      <w:r w:rsidR="009E75CC">
        <w:rPr>
          <w:rFonts w:ascii="Times New Roman" w:hAnsi="Times New Roman" w:cs="Times New Roman"/>
          <w:kern w:val="0"/>
          <w:lang w:eastAsia="pl-PL"/>
        </w:rPr>
        <w:t>ENEA</w:t>
      </w:r>
      <w:r w:rsidRPr="009B581D">
        <w:rPr>
          <w:rFonts w:ascii="Times New Roman" w:hAnsi="Times New Roman" w:cs="Times New Roman"/>
          <w:kern w:val="0"/>
          <w:lang w:eastAsia="pl-PL"/>
        </w:rPr>
        <w:t xml:space="preserve"> oraz Polską Spółką Gazownictwa, właścicielami sieci</w:t>
      </w:r>
      <w:r>
        <w:rPr>
          <w:rFonts w:ascii="Times New Roman" w:hAnsi="Times New Roman" w:cs="Times New Roman"/>
          <w:kern w:val="0"/>
          <w:lang w:eastAsia="pl-PL"/>
        </w:rPr>
        <w:t xml:space="preserve"> znajdującymi się w pasie drogi.</w:t>
      </w:r>
      <w:r w:rsidRPr="009B581D">
        <w:rPr>
          <w:rFonts w:ascii="Times New Roman" w:hAnsi="Times New Roman" w:cs="Times New Roman"/>
          <w:kern w:val="0"/>
          <w:lang w:eastAsia="pl-PL"/>
        </w:rPr>
        <w:t xml:space="preserve"> Wszelkie prace w sąsiedztwie si</w:t>
      </w:r>
      <w:r>
        <w:rPr>
          <w:rFonts w:ascii="Times New Roman" w:hAnsi="Times New Roman" w:cs="Times New Roman"/>
          <w:kern w:val="0"/>
          <w:lang w:eastAsia="pl-PL"/>
        </w:rPr>
        <w:t>eci należy wykonać zgodnie z uzysk</w:t>
      </w:r>
      <w:r w:rsidRPr="009B581D">
        <w:rPr>
          <w:rFonts w:ascii="Times New Roman" w:hAnsi="Times New Roman" w:cs="Times New Roman"/>
          <w:kern w:val="0"/>
          <w:lang w:eastAsia="pl-PL"/>
        </w:rPr>
        <w:t xml:space="preserve">anymi uzgodnieniami. W przypadku wystąpienia awarii spowodowanej pracami ziemnymi wszelkie koszty naprawcze i odszkodowawcze ponosi Wykonawca.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Wykonawca składając ofertę ma obowiązek dokonać wyceny wszystkich robót oraz nakładów koniecznych dla wykonania robót zgodnie z przygotowanymi materiałami.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W przypadku wątpliwości należy zadać pytanie zamawiającemu na etapie postępowania przetargowego.</w:t>
      </w:r>
    </w:p>
    <w:p w:rsidR="00581CA4" w:rsidRPr="006579C9" w:rsidRDefault="00581CA4" w:rsidP="00581CA4">
      <w:pPr>
        <w:widowControl/>
        <w:numPr>
          <w:ilvl w:val="0"/>
          <w:numId w:val="4"/>
        </w:numPr>
        <w:suppressAutoHyphens w:val="0"/>
        <w:autoSpaceDN/>
        <w:spacing w:after="5" w:line="276" w:lineRule="auto"/>
        <w:ind w:left="360" w:right="53" w:hanging="360"/>
        <w:jc w:val="both"/>
        <w:textAlignment w:val="auto"/>
        <w:rPr>
          <w:rFonts w:ascii="Times New Roman" w:hAnsi="Times New Roman" w:cs="Times New Roman"/>
          <w:color w:val="0000FF"/>
        </w:rPr>
      </w:pPr>
      <w:r>
        <w:rPr>
          <w:rFonts w:ascii="Times New Roman" w:hAnsi="Times New Roman" w:cs="Times New Roman"/>
          <w:b/>
          <w:bCs/>
          <w:kern w:val="0"/>
          <w:lang w:eastAsia="pl-PL"/>
        </w:rPr>
        <w:t xml:space="preserve">Po stronie Wykonawcy </w:t>
      </w:r>
      <w:r w:rsidRPr="009B581D">
        <w:rPr>
          <w:rFonts w:ascii="Times New Roman" w:hAnsi="Times New Roman" w:cs="Times New Roman"/>
          <w:b/>
          <w:bCs/>
          <w:kern w:val="0"/>
          <w:lang w:eastAsia="pl-PL"/>
        </w:rPr>
        <w:t xml:space="preserve">leży wykonanie dokumentacji </w:t>
      </w:r>
      <w:r>
        <w:rPr>
          <w:rFonts w:ascii="Times New Roman" w:hAnsi="Times New Roman" w:cs="Times New Roman"/>
          <w:b/>
          <w:bCs/>
        </w:rPr>
        <w:t xml:space="preserve">powykonawczej wraz </w:t>
      </w:r>
      <w:r w:rsidRPr="006579C9">
        <w:rPr>
          <w:rFonts w:ascii="Times New Roman" w:hAnsi="Times New Roman" w:cs="Times New Roman"/>
          <w:b/>
          <w:bCs/>
        </w:rPr>
        <w:t>z wszelkimi niezbędnymi opracowaniami i uzgodnieniami, w tym dokumentem z badania zgodności strumienia z deklarowanym w kartach technicznych</w:t>
      </w:r>
      <w:r>
        <w:rPr>
          <w:rFonts w:ascii="Times New Roman" w:hAnsi="Times New Roman" w:cs="Times New Roman"/>
          <w:b/>
          <w:bCs/>
        </w:rPr>
        <w:t>.</w:t>
      </w:r>
      <w:r w:rsidRPr="006579C9">
        <w:rPr>
          <w:rFonts w:ascii="Times New Roman" w:hAnsi="Times New Roman" w:cs="Times New Roman"/>
          <w:b/>
          <w:bCs/>
        </w:rPr>
        <w:t xml:space="preserve">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Wszędzie tam, gdzie przedmiot niniejszej umowy jest opisany przez wskazanie znaków towarowych, patentów lub pochodzenia, źródła lub szczególnego procesu lub poprzez odniesienie do norm, europejskich ocen technicznych, specyfikacji technicznych i systemów referencji technicznych, Zamawiający dopuszcza zastosowanie przez Wykonawcę rozwiązań równoważnych w stosunku do opisanych przez Zamawiającego, pod warunkiem, że będą one posiadały co najmniej takie same lub lepsze parametry techniczne i funkcjonalne i nie obniżą standardów określonych w dokumentacji projektowej. Zaoferowane rozwiązanie równoważne nie może powodować konieczności przeprojektowywania dokumentacji projektowej. </w:t>
      </w:r>
    </w:p>
    <w:p w:rsidR="00581CA4" w:rsidRPr="009B581D" w:rsidRDefault="00581CA4" w:rsidP="00581CA4">
      <w:pPr>
        <w:widowControl/>
        <w:numPr>
          <w:ilvl w:val="0"/>
          <w:numId w:val="4"/>
        </w:numPr>
        <w:suppressAutoHyphens w:val="0"/>
        <w:autoSpaceDE w:val="0"/>
        <w:autoSpaceDN/>
        <w:adjustRightInd w:val="0"/>
        <w:spacing w:after="42"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 przypadku, gdy Wykonawca zaoferuje urządzenia, instalacje, materiały oraz inne elementy jako równoważne, zobowiązany jest do złożenia stosownych dokumentów, uwiarygodniających te materiały lub urządzenia. Treść tych dokumentów powinna być na tyle szczegółowa i jednoznaczna, aby Zamawiający przy ich ocenie mógł ocenić spełnienie wymagań dotyczących </w:t>
      </w:r>
      <w:r w:rsidRPr="009B581D">
        <w:rPr>
          <w:rFonts w:ascii="Times New Roman" w:hAnsi="Times New Roman" w:cs="Times New Roman"/>
          <w:kern w:val="0"/>
          <w:lang w:eastAsia="pl-PL"/>
        </w:rPr>
        <w:lastRenderedPageBreak/>
        <w:t xml:space="preserve">ich parametrów oraz rozstrzygnąć, czy zaproponowane rozwiązania są równoważne. Oznacza to, że na Wykonawcy spoczywa obowiązek wykazania, że zaoferowane przez niego rozwiązania są równoważne w stosunku do opisanych przez Zamawiającego. Wszystkie zaproponowane przez Wykonawcę równoważne rozwiązania muszą posiadać parametry techniczne i funkcjonalne nie gorsze od określonych w dokumentacji projektowej oraz posiadać stosowne dopuszczenia i atesty.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Jeżeli w dokumentacji projektowej lub technicznej powołane są konkretne normy i przepisy, które spełniać mają materiały, sprzęt i inne towary oraz wykonane i zadane roboty, będą obowiązywać postanowienia najnowszego wydania lub poprawionego wydania powołanych norm i przepisów.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Materiały zastosowane przez Wykonawcę przy wykonywaniu robót muszą być nowe i nieużywane, odpowiadać wymaganiom norm i przepisów wymienionych w SIWZ, posiadać wymagane polskimi przepisami atesty i certyfikaty, w tym również świadectwa dopuszczenia do obrotu oraz certyfikaty bezpieczeństwa i karty katalogowe. </w:t>
      </w:r>
    </w:p>
    <w:p w:rsidR="00581CA4" w:rsidRPr="00476FC3" w:rsidRDefault="00581CA4" w:rsidP="00581CA4">
      <w:pPr>
        <w:pStyle w:val="Standard"/>
        <w:spacing w:after="0" w:line="276" w:lineRule="auto"/>
        <w:jc w:val="both"/>
        <w:rPr>
          <w:rFonts w:ascii="Times New Roman" w:hAnsi="Times New Roman" w:cs="Times New Roman"/>
          <w:b/>
          <w:bCs/>
          <w:color w:val="000000"/>
          <w:kern w:val="0"/>
          <w:lang w:eastAsia="pl-PL"/>
        </w:rPr>
      </w:pPr>
    </w:p>
    <w:p w:rsidR="00581CA4" w:rsidRPr="00476FC3" w:rsidRDefault="00581CA4" w:rsidP="00581CA4">
      <w:pPr>
        <w:pStyle w:val="Standard"/>
        <w:spacing w:after="0" w:line="276" w:lineRule="auto"/>
        <w:jc w:val="both"/>
        <w:rPr>
          <w:rFonts w:ascii="Times New Roman" w:hAnsi="Times New Roman" w:cs="Times New Roman"/>
          <w:b/>
          <w:bCs/>
        </w:rPr>
      </w:pPr>
      <w:r w:rsidRPr="00476FC3">
        <w:rPr>
          <w:rFonts w:ascii="Times New Roman" w:hAnsi="Times New Roman" w:cs="Times New Roman"/>
          <w:b/>
          <w:bCs/>
        </w:rPr>
        <w:t>1.2 Wymagania Zamawiającego w stosunku do przedmiotu zamówienia</w:t>
      </w:r>
    </w:p>
    <w:p w:rsidR="00581CA4" w:rsidRPr="00476FC3" w:rsidRDefault="00581CA4" w:rsidP="00581CA4">
      <w:pPr>
        <w:pStyle w:val="Standard"/>
        <w:spacing w:after="0" w:line="276" w:lineRule="auto"/>
        <w:jc w:val="both"/>
        <w:rPr>
          <w:rFonts w:ascii="Times New Roman" w:hAnsi="Times New Roman" w:cs="Times New Roman"/>
          <w:b/>
          <w:bCs/>
        </w:rPr>
      </w:pPr>
      <w:r w:rsidRPr="00476FC3">
        <w:rPr>
          <w:rFonts w:ascii="Times New Roman" w:hAnsi="Times New Roman" w:cs="Times New Roman"/>
          <w:b/>
          <w:bCs/>
        </w:rPr>
        <w:t>1.2.1 Wymagania odnośnie dokumentacji</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Zamawiający przekaże wybranemu w postępowaniu przetargowym Wykonawcy komplet pos</w:t>
      </w:r>
      <w:r>
        <w:rPr>
          <w:rFonts w:ascii="Times New Roman" w:hAnsi="Times New Roman" w:cs="Times New Roman"/>
        </w:rPr>
        <w:t>iadanej dokumentacji dotyczącej terenów objętych projektowanymi liniami</w:t>
      </w:r>
      <w:r w:rsidRPr="00476FC3">
        <w:rPr>
          <w:rFonts w:ascii="Times New Roman" w:hAnsi="Times New Roman" w:cs="Times New Roman"/>
        </w:rPr>
        <w:t>. Wykonawca, zgodnie z zapisami SIWZ, ma prawo modyfikacji ilości punktów świetlnych oraz ich parametrów pod warunkiem zachowania właściwego według norm poziomu natężenia oświetlenia na drogach objętych projektami. Zamawiający każdorazowo musi wyrazić pisemną</w:t>
      </w:r>
      <w:r w:rsidRPr="00476FC3">
        <w:rPr>
          <w:rFonts w:ascii="Times New Roman" w:hAnsi="Times New Roman" w:cs="Times New Roman"/>
          <w:color w:val="0000FF"/>
        </w:rPr>
        <w:t xml:space="preserve"> </w:t>
      </w:r>
      <w:r w:rsidRPr="00476FC3">
        <w:rPr>
          <w:rFonts w:ascii="Times New Roman" w:hAnsi="Times New Roman" w:cs="Times New Roman"/>
        </w:rPr>
        <w:t xml:space="preserve">zgodę na taką zmianę. </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Na podstawie Ustawy z dnia 7 lipca 1994 roku Prawo Budowlane (</w:t>
      </w:r>
      <w:proofErr w:type="spellStart"/>
      <w:r w:rsidRPr="00476FC3">
        <w:rPr>
          <w:rFonts w:ascii="Times New Roman" w:hAnsi="Times New Roman" w:cs="Times New Roman"/>
        </w:rPr>
        <w:t>t.j</w:t>
      </w:r>
      <w:proofErr w:type="spellEnd"/>
      <w:r w:rsidRPr="00476FC3">
        <w:rPr>
          <w:rFonts w:ascii="Times New Roman" w:hAnsi="Times New Roman" w:cs="Times New Roman"/>
        </w:rPr>
        <w:t>. Dz. U. z 2016 r., poz. 290 z późn. zm.) roboty budowlane w rozumieniu Ustawy art.3 ust.7 polegające na instalowaniu urządzeń, jakimi są oprawy oświetleniowe wraz z osprzętem elektrycznym (złącza bezpiecznikowe i zaciski przyłączeniowe) oraz mechanicznym (wysięgniki), na obiektach budowlanych jakimi są istniejące słupy sieci elektroenergetycznej niskiego napięcia, nie wymagają Pozwolenia na Budowę według przepisów Ustawy art. 29ust. 2 pkt 15.</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Wykonawca zobowiązany będzie do uzgadniania na każdym etapie zmian projektowych oraz przyjętych rozwiązań z Zamawiającym. Ewentualna dokumentacja projektowa powinna być sporządzona przez projektanta posiadającego odpowiednie uprawnienia. Wykonawca będzie zobowiązany zapewnić pełną obsługę geodezyjną oraz po zakończeniu robót budowlanych opracować dokumentację powykonawczą, zgodnie z zapisami umowy.</w:t>
      </w:r>
    </w:p>
    <w:p w:rsidR="00581CA4" w:rsidRPr="00476FC3" w:rsidRDefault="00581CA4" w:rsidP="00581CA4">
      <w:pPr>
        <w:pStyle w:val="Standard"/>
        <w:numPr>
          <w:ilvl w:val="0"/>
          <w:numId w:val="5"/>
        </w:numPr>
        <w:tabs>
          <w:tab w:val="left" w:pos="360"/>
        </w:tabs>
        <w:spacing w:after="0" w:line="276" w:lineRule="auto"/>
        <w:ind w:left="390"/>
        <w:jc w:val="both"/>
        <w:rPr>
          <w:rFonts w:ascii="Times New Roman" w:hAnsi="Times New Roman" w:cs="Times New Roman"/>
        </w:rPr>
      </w:pPr>
      <w:r w:rsidRPr="00476FC3">
        <w:rPr>
          <w:rFonts w:ascii="Times New Roman" w:hAnsi="Times New Roman" w:cs="Times New Roman"/>
        </w:rPr>
        <w:t>Należy przewidzieć i zaprojektować najbardziej optymalny sposób zasilania</w:t>
      </w:r>
      <w:r w:rsidRPr="00476FC3">
        <w:rPr>
          <w:rFonts w:ascii="Times New Roman" w:hAnsi="Times New Roman" w:cs="Times New Roman"/>
        </w:rPr>
        <w:br/>
        <w:t>oświetlenia w pierwszej kolejności uwzględniając możliwość podłączenia projektowanego oświetlenia na zasadzie rozbudowy już istniejącego wraz z uwzględnieniem zmian wartości mocy przyłączeniowych. W przeciwnym wypadku należy uwzględnić dogodną lokalizację szaf pomiarowo – sterowniczych.</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192FD1">
        <w:rPr>
          <w:rFonts w:ascii="Times New Roman" w:hAnsi="Times New Roman" w:cs="Times New Roman"/>
        </w:rPr>
        <w:t>Wykonawca dostarczy instrukcje techniczne zamontowanych urządzeń dla potrzeb eksploatacji i konserwacji – jeżeli będą wymagane</w:t>
      </w:r>
      <w:r>
        <w:rPr>
          <w:rFonts w:ascii="Times New Roman" w:hAnsi="Times New Roman" w:cs="Times New Roman"/>
        </w:rPr>
        <w:t>.</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Wykonawca sporządzi taką ilość egzemplarzy poszczególnych opracowań projektowych, jaka jest potrzebna do uzyskania wymaganych opinii, uzgodnień i decyzji oraz dla potrzeb wykonawstwa robót</w:t>
      </w:r>
      <w:r>
        <w:rPr>
          <w:rFonts w:ascii="Times New Roman" w:hAnsi="Times New Roman" w:cs="Times New Roman"/>
        </w:rPr>
        <w:t xml:space="preserve"> oraz dla Zamawiającego</w:t>
      </w:r>
      <w:r w:rsidRPr="00476FC3">
        <w:rPr>
          <w:rFonts w:ascii="Times New Roman" w:hAnsi="Times New Roman" w:cs="Times New Roman"/>
        </w:rPr>
        <w:t>.</w:t>
      </w:r>
    </w:p>
    <w:p w:rsidR="00581CA4" w:rsidRDefault="00581CA4" w:rsidP="00581CA4">
      <w:pPr>
        <w:pStyle w:val="Standard"/>
        <w:numPr>
          <w:ilvl w:val="0"/>
          <w:numId w:val="5"/>
        </w:numPr>
        <w:spacing w:after="0" w:line="276" w:lineRule="auto"/>
        <w:ind w:left="375" w:hanging="375"/>
        <w:jc w:val="both"/>
        <w:rPr>
          <w:rFonts w:ascii="Times New Roman" w:hAnsi="Times New Roman" w:cs="Times New Roman"/>
        </w:rPr>
      </w:pPr>
      <w:r w:rsidRPr="00476FC3">
        <w:rPr>
          <w:rFonts w:ascii="Times New Roman" w:hAnsi="Times New Roman" w:cs="Times New Roman"/>
        </w:rPr>
        <w:t>Oraz inne wymagane przepisami prawa informacje.</w:t>
      </w:r>
    </w:p>
    <w:p w:rsidR="00581CA4" w:rsidRPr="00015D8B" w:rsidRDefault="00581CA4" w:rsidP="00581CA4">
      <w:pPr>
        <w:pStyle w:val="Standard"/>
        <w:spacing w:after="0" w:line="276" w:lineRule="auto"/>
        <w:ind w:left="375"/>
        <w:jc w:val="both"/>
        <w:rPr>
          <w:rFonts w:ascii="Times New Roman" w:hAnsi="Times New Roman" w:cs="Times New Roman"/>
        </w:rPr>
      </w:pPr>
    </w:p>
    <w:p w:rsidR="00581CA4" w:rsidRPr="00476FC3" w:rsidRDefault="00581CA4" w:rsidP="00581CA4">
      <w:pPr>
        <w:pStyle w:val="Standard"/>
        <w:tabs>
          <w:tab w:val="left" w:pos="990"/>
        </w:tabs>
        <w:spacing w:after="0" w:line="276" w:lineRule="auto"/>
        <w:jc w:val="both"/>
        <w:rPr>
          <w:rFonts w:ascii="Times New Roman" w:hAnsi="Times New Roman" w:cs="Times New Roman"/>
          <w:b/>
          <w:bCs/>
        </w:rPr>
      </w:pPr>
      <w:r w:rsidRPr="00476FC3">
        <w:rPr>
          <w:rFonts w:ascii="Times New Roman" w:hAnsi="Times New Roman" w:cs="Times New Roman"/>
          <w:b/>
          <w:bCs/>
        </w:rPr>
        <w:t>1.2.2 Wymagania odnośnie realizacji</w:t>
      </w:r>
    </w:p>
    <w:p w:rsidR="00581CA4" w:rsidRDefault="00581CA4" w:rsidP="00581CA4">
      <w:pPr>
        <w:pStyle w:val="Standard"/>
        <w:numPr>
          <w:ilvl w:val="0"/>
          <w:numId w:val="6"/>
        </w:numPr>
        <w:tabs>
          <w:tab w:val="left" w:pos="420"/>
        </w:tabs>
        <w:spacing w:after="0" w:line="276" w:lineRule="auto"/>
        <w:jc w:val="both"/>
        <w:rPr>
          <w:rFonts w:ascii="Times New Roman" w:hAnsi="Times New Roman" w:cs="Times New Roman"/>
          <w:b/>
          <w:bCs/>
        </w:rPr>
      </w:pPr>
      <w:r w:rsidRPr="00797D1E">
        <w:rPr>
          <w:rFonts w:ascii="Times New Roman" w:hAnsi="Times New Roman" w:cs="Times New Roman"/>
          <w:b/>
          <w:bCs/>
        </w:rPr>
        <w:lastRenderedPageBreak/>
        <w:t>Wymian</w:t>
      </w:r>
      <w:r>
        <w:rPr>
          <w:rFonts w:ascii="Times New Roman" w:hAnsi="Times New Roman" w:cs="Times New Roman"/>
          <w:b/>
          <w:bCs/>
        </w:rPr>
        <w:t>a</w:t>
      </w:r>
      <w:r w:rsidRPr="00797D1E">
        <w:rPr>
          <w:rFonts w:ascii="Times New Roman" w:hAnsi="Times New Roman" w:cs="Times New Roman"/>
          <w:b/>
          <w:bCs/>
        </w:rPr>
        <w:t xml:space="preserve"> istniejących opraw</w:t>
      </w:r>
    </w:p>
    <w:p w:rsidR="00581CA4" w:rsidRPr="0099310D" w:rsidRDefault="00581CA4" w:rsidP="00581CA4">
      <w:pPr>
        <w:pStyle w:val="Standard"/>
        <w:numPr>
          <w:ilvl w:val="0"/>
          <w:numId w:val="7"/>
        </w:numPr>
        <w:tabs>
          <w:tab w:val="left" w:pos="420"/>
        </w:tabs>
        <w:spacing w:after="0" w:line="276" w:lineRule="auto"/>
        <w:ind w:left="1080"/>
        <w:jc w:val="both"/>
        <w:rPr>
          <w:rFonts w:ascii="Times New Roman" w:hAnsi="Times New Roman" w:cs="Times New Roman"/>
        </w:rPr>
      </w:pPr>
      <w:r w:rsidRPr="0099310D">
        <w:rPr>
          <w:rFonts w:ascii="Times New Roman" w:hAnsi="Times New Roman" w:cs="Times New Roman"/>
        </w:rPr>
        <w:t>Montaż nowych opraw LED na istniej</w:t>
      </w:r>
      <w:r>
        <w:rPr>
          <w:rFonts w:ascii="Times New Roman" w:hAnsi="Times New Roman" w:cs="Times New Roman"/>
        </w:rPr>
        <w:t>ących wysięgni</w:t>
      </w:r>
      <w:r w:rsidR="000729BD">
        <w:rPr>
          <w:rFonts w:ascii="Times New Roman" w:hAnsi="Times New Roman" w:cs="Times New Roman"/>
        </w:rPr>
        <w:t xml:space="preserve">kach w </w:t>
      </w:r>
      <w:r w:rsidR="000729BD" w:rsidRPr="00775263">
        <w:rPr>
          <w:rFonts w:ascii="Times New Roman" w:hAnsi="Times New Roman" w:cs="Times New Roman"/>
        </w:rPr>
        <w:t xml:space="preserve">ilości </w:t>
      </w:r>
      <w:r w:rsidR="006171F9" w:rsidRPr="00775263">
        <w:rPr>
          <w:rFonts w:ascii="Times New Roman" w:hAnsi="Times New Roman" w:cs="Times New Roman"/>
          <w:b/>
        </w:rPr>
        <w:t>22</w:t>
      </w:r>
      <w:r w:rsidRPr="00775263">
        <w:rPr>
          <w:rFonts w:ascii="Times New Roman" w:hAnsi="Times New Roman" w:cs="Times New Roman"/>
        </w:rPr>
        <w:t xml:space="preserve"> sztuk, według </w:t>
      </w:r>
      <w:r w:rsidRPr="0099310D">
        <w:rPr>
          <w:rFonts w:ascii="Times New Roman" w:hAnsi="Times New Roman" w:cs="Times New Roman"/>
        </w:rPr>
        <w:t>klas dróg określonych w inwentaryzacji i zgodnie z wytycznymi dla opraw oświetleniowych LED. Wymiana zacisków prądowych AI/Cu dla wszystkich opraw na liniach napowietrznych, przy złączu na linii nieizolowanej zastosować zacisk przystosowany do montażu na liniach nieizolowanych, przy złączu na linii izolowanej zacisk przystosowany do montażu na linii izolowanej. Montaż zabezpieczeń dla wszystkich opraw. Dla linii napowietrznej oraz dla linii kablowej - wkładka topikowa 6A. Wykonanie projektów czasowej organizacji ruchu wraz z jej wprowadzeniem – jeśli wymagane. Wykonaniu dokumentacji powykonawczej zgodnie z zapisami umowy.</w:t>
      </w:r>
    </w:p>
    <w:p w:rsidR="00581CA4" w:rsidRPr="00E550EC" w:rsidRDefault="00581CA4" w:rsidP="00581CA4">
      <w:pPr>
        <w:pStyle w:val="Standard"/>
        <w:numPr>
          <w:ilvl w:val="0"/>
          <w:numId w:val="7"/>
        </w:numPr>
        <w:tabs>
          <w:tab w:val="left" w:pos="420"/>
        </w:tabs>
        <w:spacing w:after="0" w:line="276" w:lineRule="auto"/>
        <w:ind w:left="1080"/>
        <w:jc w:val="both"/>
        <w:rPr>
          <w:rFonts w:ascii="Times New Roman" w:hAnsi="Times New Roman" w:cs="Times New Roman"/>
        </w:rPr>
      </w:pPr>
      <w:r w:rsidRPr="0099310D">
        <w:rPr>
          <w:rFonts w:ascii="Times New Roman" w:hAnsi="Times New Roman" w:cs="Times New Roman"/>
        </w:rPr>
        <w:t xml:space="preserve">Demontaż oraz utylizacja starych opraw oświetleniowych. Zgodnie z obowiązującym prawem w tym zakresie. Zamawiający zachowuje sobie prawo do wskazania części opraw w celu zdeponowania ich w określonym przez Zamawiającego miejscu, do zabezpieczenia innych potrzeb Zamawiającego. </w:t>
      </w:r>
      <w:r>
        <w:rPr>
          <w:rFonts w:ascii="Times New Roman" w:hAnsi="Times New Roman" w:cs="Times New Roman"/>
        </w:rPr>
        <w:t>Z</w:t>
      </w:r>
      <w:r w:rsidRPr="0099310D">
        <w:rPr>
          <w:rFonts w:ascii="Times New Roman" w:hAnsi="Times New Roman" w:cs="Times New Roman"/>
        </w:rPr>
        <w:t>amawiający na etapie przetargu nie przewiduje wymiany wysięgników. Jeżeli w trakcie prac demontażowych/montażowych Wykonawca zgłosi konieczność wymiany wysięgnika, Zamawiający każdorazowo ustosunkuje się do takiego wniosku, i po wyrażeniu zgody na wymianę ustali sposób rozliczenia jako prac.</w:t>
      </w:r>
      <w:r>
        <w:rPr>
          <w:rFonts w:ascii="Times New Roman" w:hAnsi="Times New Roman" w:cs="Times New Roman"/>
        </w:rPr>
        <w:t xml:space="preserve"> Demontaż istniejących zegarów astronomicznych. Ewentualne przepięcie istniejących szafek SOU do wspólnych obwodów, demontaż zbędnych liczników w połączonych obwodach.</w:t>
      </w:r>
    </w:p>
    <w:p w:rsidR="00581CA4" w:rsidRPr="00775263" w:rsidRDefault="00581CA4" w:rsidP="00581CA4">
      <w:pPr>
        <w:pStyle w:val="Standard"/>
        <w:numPr>
          <w:ilvl w:val="0"/>
          <w:numId w:val="6"/>
        </w:numPr>
        <w:tabs>
          <w:tab w:val="left" w:pos="420"/>
        </w:tabs>
        <w:spacing w:after="0" w:line="276" w:lineRule="auto"/>
        <w:ind w:left="720" w:hanging="360"/>
        <w:jc w:val="both"/>
        <w:rPr>
          <w:rFonts w:ascii="Times New Roman" w:hAnsi="Times New Roman" w:cs="Times New Roman"/>
          <w:b/>
        </w:rPr>
      </w:pPr>
      <w:r w:rsidRPr="00775263">
        <w:rPr>
          <w:rFonts w:ascii="Times New Roman" w:hAnsi="Times New Roman" w:cs="Times New Roman"/>
        </w:rPr>
        <w:t xml:space="preserve">       </w:t>
      </w:r>
      <w:r w:rsidRPr="00775263">
        <w:rPr>
          <w:rFonts w:ascii="Times New Roman" w:hAnsi="Times New Roman" w:cs="Times New Roman"/>
          <w:b/>
        </w:rPr>
        <w:t>Budowa nowych punktów i linii oświetleniowych</w:t>
      </w:r>
    </w:p>
    <w:p w:rsidR="00581CA4" w:rsidRPr="00775263" w:rsidRDefault="00581CA4" w:rsidP="00581CA4">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 xml:space="preserve">Dobudowa nowych punktów oświetleniowych </w:t>
      </w:r>
      <w:r w:rsidR="000729BD" w:rsidRPr="00775263">
        <w:rPr>
          <w:rFonts w:ascii="Times New Roman" w:hAnsi="Times New Roman" w:cs="Times New Roman"/>
          <w:b/>
          <w:bCs/>
        </w:rPr>
        <w:t>– linii zastępczych dla linii ENEA Operator</w:t>
      </w:r>
      <w:r w:rsidRPr="00775263">
        <w:rPr>
          <w:rFonts w:ascii="Times New Roman" w:hAnsi="Times New Roman" w:cs="Times New Roman"/>
          <w:b/>
          <w:bCs/>
        </w:rPr>
        <w:t xml:space="preserve"> </w:t>
      </w:r>
      <w:r w:rsidR="009E75CC" w:rsidRPr="00775263">
        <w:rPr>
          <w:rFonts w:ascii="Times New Roman" w:hAnsi="Times New Roman" w:cs="Times New Roman"/>
        </w:rPr>
        <w:t>na terenie Gminy Szcz</w:t>
      </w:r>
      <w:r w:rsidR="000729BD" w:rsidRPr="00775263">
        <w:rPr>
          <w:rFonts w:ascii="Times New Roman" w:hAnsi="Times New Roman" w:cs="Times New Roman"/>
        </w:rPr>
        <w:t>a</w:t>
      </w:r>
      <w:r w:rsidR="009E75CC" w:rsidRPr="00775263">
        <w:rPr>
          <w:rFonts w:ascii="Times New Roman" w:hAnsi="Times New Roman" w:cs="Times New Roman"/>
        </w:rPr>
        <w:t>niec</w:t>
      </w:r>
      <w:r w:rsidRPr="00775263">
        <w:rPr>
          <w:rFonts w:ascii="Times New Roman" w:hAnsi="Times New Roman" w:cs="Times New Roman"/>
        </w:rPr>
        <w:t>, szacowa</w:t>
      </w:r>
      <w:r w:rsidR="000729BD" w:rsidRPr="00775263">
        <w:rPr>
          <w:rFonts w:ascii="Times New Roman" w:hAnsi="Times New Roman" w:cs="Times New Roman"/>
        </w:rPr>
        <w:t xml:space="preserve">na ilość punktów świetlnych: co najmniej </w:t>
      </w:r>
      <w:r w:rsidR="006171F9" w:rsidRPr="00775263">
        <w:rPr>
          <w:rFonts w:ascii="Times New Roman" w:hAnsi="Times New Roman" w:cs="Times New Roman"/>
          <w:b/>
        </w:rPr>
        <w:t>352</w:t>
      </w:r>
      <w:r w:rsidRPr="00775263">
        <w:rPr>
          <w:rFonts w:ascii="Times New Roman" w:hAnsi="Times New Roman" w:cs="Times New Roman"/>
        </w:rPr>
        <w:t xml:space="preserve"> szt.</w:t>
      </w:r>
    </w:p>
    <w:p w:rsidR="000729BD" w:rsidRPr="00476FC3" w:rsidRDefault="000729BD" w:rsidP="000729BD">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476FC3" w:rsidRDefault="00581CA4" w:rsidP="00581CA4">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476FC3" w:rsidRDefault="00581CA4" w:rsidP="00581CA4">
      <w:pPr>
        <w:shd w:val="clear" w:color="auto" w:fill="FFFFFF"/>
        <w:tabs>
          <w:tab w:val="left" w:pos="426"/>
        </w:tabs>
        <w:autoSpaceDE w:val="0"/>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76FC3">
        <w:rPr>
          <w:rFonts w:ascii="Times New Roman" w:hAnsi="Times New Roman" w:cs="Times New Roman"/>
        </w:rPr>
        <w:t>Wykonanie projektów czasowej organizacji ruchu wraz z jej wprowadzeniem – jeśli wymagane.</w:t>
      </w:r>
    </w:p>
    <w:p w:rsidR="00581CA4" w:rsidRDefault="00581CA4" w:rsidP="00581CA4">
      <w:pPr>
        <w:shd w:val="clear" w:color="auto" w:fill="FFFFFF"/>
        <w:tabs>
          <w:tab w:val="left" w:pos="426"/>
        </w:tabs>
        <w:autoSpaceDE w:val="0"/>
        <w:spacing w:after="0" w:line="276" w:lineRule="auto"/>
        <w:jc w:val="both"/>
        <w:textAlignment w:val="auto"/>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 xml:space="preserve">Wykonanie </w:t>
      </w:r>
      <w:r w:rsidRPr="00046848">
        <w:rPr>
          <w:rFonts w:ascii="Times New Roman" w:hAnsi="Times New Roman" w:cs="Times New Roman"/>
          <w:lang w:eastAsia="pl-PL"/>
        </w:rPr>
        <w:t>dokumentacji powykona</w:t>
      </w:r>
      <w:r>
        <w:rPr>
          <w:rFonts w:ascii="Times New Roman" w:hAnsi="Times New Roman" w:cs="Times New Roman"/>
          <w:lang w:eastAsia="pl-PL"/>
        </w:rPr>
        <w:t>wczej, zgodnie z zapisami umowy.</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0729BD"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lastRenderedPageBreak/>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0729BD" w:rsidRDefault="000729BD" w:rsidP="00581CA4">
      <w:pPr>
        <w:shd w:val="clear" w:color="auto" w:fill="FFFFFF"/>
        <w:tabs>
          <w:tab w:val="left" w:pos="426"/>
        </w:tabs>
        <w:autoSpaceDE w:val="0"/>
        <w:spacing w:after="0" w:line="276" w:lineRule="auto"/>
        <w:jc w:val="both"/>
        <w:textAlignment w:val="auto"/>
        <w:rPr>
          <w:rFonts w:ascii="Times New Roman" w:hAnsi="Times New Roman" w:cs="Times New Roman"/>
          <w:lang w:eastAsia="pl-PL"/>
        </w:rPr>
      </w:pPr>
    </w:p>
    <w:p w:rsidR="00581CA4" w:rsidRPr="00775263" w:rsidRDefault="00581CA4" w:rsidP="00581CA4">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Dobudow</w:t>
      </w:r>
      <w:r w:rsidR="009E75CC" w:rsidRPr="00775263">
        <w:rPr>
          <w:rFonts w:ascii="Times New Roman" w:hAnsi="Times New Roman" w:cs="Times New Roman"/>
          <w:b/>
          <w:bCs/>
        </w:rPr>
        <w:t xml:space="preserve">a </w:t>
      </w:r>
      <w:r w:rsidR="000729BD" w:rsidRPr="00775263">
        <w:rPr>
          <w:rFonts w:ascii="Times New Roman" w:hAnsi="Times New Roman" w:cs="Times New Roman"/>
          <w:b/>
          <w:bCs/>
          <w:lang w:eastAsia="pl-PL"/>
        </w:rPr>
        <w:t>około 3</w:t>
      </w:r>
      <w:r w:rsidR="000B3650" w:rsidRPr="00775263">
        <w:rPr>
          <w:rFonts w:ascii="Times New Roman" w:hAnsi="Times New Roman" w:cs="Times New Roman"/>
          <w:b/>
          <w:bCs/>
          <w:lang w:eastAsia="pl-PL"/>
        </w:rPr>
        <w:t>41</w:t>
      </w:r>
      <w:r w:rsidR="000729BD" w:rsidRPr="00775263">
        <w:rPr>
          <w:rFonts w:ascii="Times New Roman" w:hAnsi="Times New Roman" w:cs="Times New Roman"/>
          <w:b/>
          <w:bCs/>
          <w:lang w:eastAsia="pl-PL"/>
        </w:rPr>
        <w:t xml:space="preserve">0 </w:t>
      </w:r>
      <w:proofErr w:type="spellStart"/>
      <w:r w:rsidR="000729BD" w:rsidRPr="00775263">
        <w:rPr>
          <w:rFonts w:ascii="Times New Roman" w:hAnsi="Times New Roman" w:cs="Times New Roman"/>
          <w:b/>
          <w:bCs/>
          <w:lang w:eastAsia="pl-PL"/>
        </w:rPr>
        <w:t>mb</w:t>
      </w:r>
      <w:proofErr w:type="spellEnd"/>
      <w:r w:rsidR="000729BD" w:rsidRPr="00775263">
        <w:rPr>
          <w:rFonts w:ascii="Times New Roman" w:hAnsi="Times New Roman" w:cs="Times New Roman"/>
          <w:b/>
          <w:bCs/>
          <w:lang w:eastAsia="pl-PL"/>
        </w:rPr>
        <w:t xml:space="preserve"> nowych linii kablowych (ilość szacunkowa) dla nowych słupów wraz z oprawami LED</w:t>
      </w:r>
      <w:r w:rsidRPr="00775263">
        <w:rPr>
          <w:rFonts w:ascii="Times New Roman" w:hAnsi="Times New Roman" w:cs="Times New Roman"/>
          <w:kern w:val="0"/>
          <w:lang w:eastAsia="pl-PL"/>
        </w:rPr>
        <w:t xml:space="preserve">, </w:t>
      </w:r>
      <w:r w:rsidR="006171F9" w:rsidRPr="00775263">
        <w:rPr>
          <w:rFonts w:ascii="Times New Roman" w:hAnsi="Times New Roman" w:cs="Times New Roman"/>
          <w:b/>
          <w:kern w:val="0"/>
          <w:lang w:eastAsia="pl-PL"/>
        </w:rPr>
        <w:t>w ilości 42 szt</w:t>
      </w:r>
      <w:r w:rsidR="002751A6" w:rsidRPr="00775263">
        <w:rPr>
          <w:rFonts w:ascii="Times New Roman" w:hAnsi="Times New Roman" w:cs="Times New Roman"/>
          <w:b/>
          <w:kern w:val="0"/>
          <w:lang w:eastAsia="pl-PL"/>
        </w:rPr>
        <w:t>.</w:t>
      </w:r>
      <w:r w:rsidR="006171F9" w:rsidRPr="00775263">
        <w:rPr>
          <w:rFonts w:ascii="Times New Roman" w:hAnsi="Times New Roman" w:cs="Times New Roman"/>
          <w:b/>
          <w:kern w:val="0"/>
          <w:lang w:eastAsia="pl-PL"/>
        </w:rPr>
        <w:t>,</w:t>
      </w:r>
      <w:r w:rsidR="006171F9" w:rsidRPr="00775263">
        <w:rPr>
          <w:rFonts w:ascii="Times New Roman" w:hAnsi="Times New Roman" w:cs="Times New Roman"/>
          <w:kern w:val="0"/>
          <w:lang w:eastAsia="pl-PL"/>
        </w:rPr>
        <w:t xml:space="preserve"> </w:t>
      </w:r>
      <w:r w:rsidRPr="00775263">
        <w:rPr>
          <w:rFonts w:ascii="Times New Roman" w:hAnsi="Times New Roman" w:cs="Times New Roman"/>
          <w:b/>
          <w:bCs/>
          <w:kern w:val="0"/>
          <w:lang w:eastAsia="pl-PL"/>
        </w:rPr>
        <w:t>zgodnie z PFU</w:t>
      </w:r>
    </w:p>
    <w:p w:rsidR="00581CA4" w:rsidRPr="00476FC3" w:rsidRDefault="00581CA4" w:rsidP="00581CA4">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763291" w:rsidRDefault="00581CA4" w:rsidP="00581CA4">
      <w:pPr>
        <w:shd w:val="clear" w:color="auto" w:fill="FFFFFF"/>
        <w:tabs>
          <w:tab w:val="left" w:pos="426"/>
        </w:tabs>
        <w:autoSpaceDE w:val="0"/>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763291">
        <w:rPr>
          <w:rFonts w:ascii="Times New Roman" w:hAnsi="Times New Roman" w:cs="Times New Roman"/>
        </w:rPr>
        <w:t>Wykonanie projektów czasowej organizacji ruchu wraz z jej wprowadzeniem – jeśli wymagane.</w:t>
      </w:r>
    </w:p>
    <w:p w:rsidR="00581CA4" w:rsidRDefault="00581CA4" w:rsidP="00581CA4">
      <w:pPr>
        <w:shd w:val="clear" w:color="auto" w:fill="FFFFFF"/>
        <w:tabs>
          <w:tab w:val="left" w:pos="426"/>
        </w:tabs>
        <w:autoSpaceDE w:val="0"/>
        <w:spacing w:after="0"/>
        <w:jc w:val="both"/>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Wykonanie</w:t>
      </w:r>
      <w:r w:rsidRPr="00763291">
        <w:rPr>
          <w:rFonts w:ascii="Times New Roman" w:hAnsi="Times New Roman" w:cs="Times New Roman"/>
          <w:lang w:eastAsia="pl-PL"/>
        </w:rPr>
        <w:t xml:space="preserve"> dokumentacji powykonawczej, zgodnie z zapisami umowy.</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581CA4"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3A3FA7" w:rsidRPr="003A3FA7" w:rsidRDefault="003A3FA7" w:rsidP="003A3FA7">
      <w:pPr>
        <w:widowControl/>
        <w:numPr>
          <w:ilvl w:val="1"/>
          <w:numId w:val="3"/>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lang w:eastAsia="pl-PL"/>
        </w:rPr>
        <w:t>Dobudowa</w:t>
      </w:r>
      <w:r w:rsidRPr="00775263">
        <w:rPr>
          <w:rFonts w:ascii="Times New Roman" w:hAnsi="Times New Roman" w:cs="Times New Roman"/>
          <w:b/>
          <w:bCs/>
          <w:lang w:eastAsia="pl-PL"/>
        </w:rPr>
        <w:t xml:space="preserve"> około </w:t>
      </w:r>
      <w:r>
        <w:rPr>
          <w:rFonts w:ascii="Times New Roman" w:hAnsi="Times New Roman" w:cs="Times New Roman"/>
          <w:b/>
          <w:bCs/>
          <w:lang w:eastAsia="pl-PL"/>
        </w:rPr>
        <w:t>25</w:t>
      </w:r>
      <w:r w:rsidRPr="00775263">
        <w:rPr>
          <w:rFonts w:ascii="Times New Roman" w:hAnsi="Times New Roman" w:cs="Times New Roman"/>
          <w:b/>
          <w:bCs/>
          <w:lang w:eastAsia="pl-PL"/>
        </w:rPr>
        <w:t xml:space="preserve">0 </w:t>
      </w:r>
      <w:proofErr w:type="spellStart"/>
      <w:r w:rsidRPr="00775263">
        <w:rPr>
          <w:rFonts w:ascii="Times New Roman" w:hAnsi="Times New Roman" w:cs="Times New Roman"/>
          <w:b/>
          <w:bCs/>
          <w:lang w:eastAsia="pl-PL"/>
        </w:rPr>
        <w:t>mb</w:t>
      </w:r>
      <w:proofErr w:type="spellEnd"/>
      <w:r w:rsidRPr="00775263">
        <w:rPr>
          <w:rFonts w:ascii="Times New Roman" w:hAnsi="Times New Roman" w:cs="Times New Roman"/>
          <w:b/>
          <w:bCs/>
          <w:lang w:eastAsia="pl-PL"/>
        </w:rPr>
        <w:t xml:space="preserve"> nowych linii kablowych (ilość szacunkowa) dla nowych słupów wraz z oprawami </w:t>
      </w:r>
      <w:r>
        <w:rPr>
          <w:rFonts w:ascii="Times New Roman" w:hAnsi="Times New Roman" w:cs="Times New Roman"/>
          <w:b/>
          <w:bCs/>
          <w:lang w:eastAsia="pl-PL"/>
        </w:rPr>
        <w:t xml:space="preserve">parkowymi </w:t>
      </w:r>
      <w:r w:rsidRPr="00775263">
        <w:rPr>
          <w:rFonts w:ascii="Times New Roman" w:hAnsi="Times New Roman" w:cs="Times New Roman"/>
          <w:b/>
          <w:bCs/>
          <w:lang w:eastAsia="pl-PL"/>
        </w:rPr>
        <w:t>LED</w:t>
      </w:r>
      <w:r w:rsidRPr="00775263">
        <w:rPr>
          <w:rFonts w:ascii="Times New Roman" w:hAnsi="Times New Roman" w:cs="Times New Roman"/>
          <w:lang w:eastAsia="pl-PL"/>
        </w:rPr>
        <w:t xml:space="preserve"> w ilości </w:t>
      </w:r>
      <w:r>
        <w:rPr>
          <w:rFonts w:ascii="Times New Roman" w:hAnsi="Times New Roman" w:cs="Times New Roman"/>
          <w:b/>
          <w:lang w:eastAsia="pl-PL"/>
        </w:rPr>
        <w:t>6</w:t>
      </w:r>
      <w:r w:rsidRPr="00775263">
        <w:rPr>
          <w:rFonts w:ascii="Times New Roman" w:hAnsi="Times New Roman" w:cs="Times New Roman"/>
          <w:b/>
          <w:lang w:eastAsia="pl-PL"/>
        </w:rPr>
        <w:t xml:space="preserve"> punktów</w:t>
      </w:r>
      <w:r>
        <w:rPr>
          <w:rFonts w:ascii="Times New Roman" w:hAnsi="Times New Roman" w:cs="Times New Roman"/>
          <w:b/>
          <w:lang w:eastAsia="pl-PL"/>
        </w:rPr>
        <w:t>, zgodnie z PFU</w:t>
      </w:r>
    </w:p>
    <w:p w:rsidR="003A3FA7" w:rsidRPr="00476FC3" w:rsidRDefault="003A3FA7" w:rsidP="003A3FA7">
      <w:pPr>
        <w:pStyle w:val="Standard"/>
        <w:tabs>
          <w:tab w:val="left" w:pos="420"/>
        </w:tabs>
        <w:spacing w:after="0" w:line="276" w:lineRule="auto"/>
        <w:ind w:left="708"/>
        <w:jc w:val="both"/>
        <w:rPr>
          <w:rFonts w:ascii="Times New Roman" w:hAnsi="Times New Roman" w:cs="Times New Roman"/>
        </w:rPr>
      </w:pPr>
      <w:r w:rsidRPr="003A3FA7">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3A3FA7" w:rsidRPr="00763291" w:rsidRDefault="003A3FA7" w:rsidP="003A3FA7">
      <w:pPr>
        <w:shd w:val="clear" w:color="auto" w:fill="FFFFFF"/>
        <w:tabs>
          <w:tab w:val="left" w:pos="426"/>
        </w:tabs>
        <w:autoSpaceDE w:val="0"/>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763291">
        <w:rPr>
          <w:rFonts w:ascii="Times New Roman" w:hAnsi="Times New Roman" w:cs="Times New Roman"/>
        </w:rPr>
        <w:t>Wykonanie projektów czasowej organizacji ruchu wraz z jej wprowadzeniem – jeśli wymagane.</w:t>
      </w:r>
    </w:p>
    <w:p w:rsidR="003A3FA7" w:rsidRDefault="003A3FA7" w:rsidP="003A3FA7">
      <w:pPr>
        <w:shd w:val="clear" w:color="auto" w:fill="FFFFFF"/>
        <w:tabs>
          <w:tab w:val="left" w:pos="426"/>
        </w:tabs>
        <w:autoSpaceDE w:val="0"/>
        <w:spacing w:after="0"/>
        <w:jc w:val="both"/>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Wykonanie</w:t>
      </w:r>
      <w:r w:rsidRPr="00763291">
        <w:rPr>
          <w:rFonts w:ascii="Times New Roman" w:hAnsi="Times New Roman" w:cs="Times New Roman"/>
          <w:lang w:eastAsia="pl-PL"/>
        </w:rPr>
        <w:t xml:space="preserve"> dokumentacji powykonawczej, zgodnie z zapisami umowy.</w:t>
      </w:r>
    </w:p>
    <w:p w:rsidR="003A3FA7" w:rsidRPr="00476FC3"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3A3FA7" w:rsidRPr="00476FC3"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 xml:space="preserve">Wykonawca jest zobowiązany uzyskać akceptację Zamawiającego w zakresie przyjętych rozwiązań </w:t>
      </w:r>
      <w:r w:rsidRPr="00476FC3">
        <w:rPr>
          <w:rFonts w:ascii="Times New Roman" w:hAnsi="Times New Roman" w:cs="Times New Roman"/>
        </w:rPr>
        <w:lastRenderedPageBreak/>
        <w:t>projektowych i zastosowanych materiałów oraz właściciela sieci energetycznej w zakresie zgodności z wydanymi warunkami technicznymi przyłączenia,</w:t>
      </w:r>
    </w:p>
    <w:p w:rsidR="003A3FA7" w:rsidRPr="00476FC3"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3A3FA7"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3A3FA7" w:rsidRPr="003A3FA7"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0729BD" w:rsidRDefault="000729BD" w:rsidP="000729BD">
      <w:pPr>
        <w:widowControl/>
        <w:numPr>
          <w:ilvl w:val="1"/>
          <w:numId w:val="3"/>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 xml:space="preserve">łącznie około </w:t>
      </w:r>
      <w:r w:rsidR="002C6415">
        <w:rPr>
          <w:rFonts w:ascii="Times New Roman" w:hAnsi="Times New Roman" w:cs="Times New Roman"/>
          <w:b/>
          <w:bCs/>
          <w:kern w:val="0"/>
          <w:lang w:eastAsia="pl-PL"/>
        </w:rPr>
        <w:t>161</w:t>
      </w:r>
      <w:r>
        <w:rPr>
          <w:rFonts w:ascii="Times New Roman" w:hAnsi="Times New Roman" w:cs="Times New Roman"/>
          <w:b/>
          <w:bCs/>
          <w:kern w:val="0"/>
          <w:lang w:eastAsia="pl-PL"/>
        </w:rPr>
        <w:t xml:space="preserve"> instalacji wyprowadzającej zasilanie do opraw ozdobnych we wskazanych przez Zamawiającego punktach</w:t>
      </w:r>
      <w:r w:rsidRPr="00DC476E">
        <w:rPr>
          <w:rFonts w:ascii="Times New Roman" w:hAnsi="Times New Roman" w:cs="Times New Roman"/>
          <w:kern w:val="0"/>
          <w:lang w:eastAsia="pl-PL"/>
        </w:rPr>
        <w:t>.</w:t>
      </w:r>
      <w:r>
        <w:rPr>
          <w:rFonts w:ascii="Times New Roman" w:hAnsi="Times New Roman" w:cs="Times New Roman"/>
          <w:kern w:val="0"/>
          <w:lang w:eastAsia="pl-PL"/>
        </w:rPr>
        <w:t xml:space="preserve"> </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sidRPr="00DC476E">
        <w:rPr>
          <w:rFonts w:ascii="Times New Roman" w:hAnsi="Times New Roman" w:cs="Times New Roman"/>
          <w:bCs/>
          <w:kern w:val="0"/>
          <w:lang w:eastAsia="pl-PL"/>
        </w:rPr>
        <w:t xml:space="preserve">Wykonawca </w:t>
      </w:r>
      <w:r>
        <w:rPr>
          <w:rFonts w:ascii="Times New Roman" w:hAnsi="Times New Roman" w:cs="Times New Roman"/>
          <w:bCs/>
          <w:kern w:val="0"/>
          <w:lang w:eastAsia="pl-PL"/>
        </w:rPr>
        <w:t>powinien umożliwić Zamawiającemu podpięcie ozdób świątecznych lub innych instalacji okazjonalnych pod zasilanie opraw na słupach poprzez wyciągnięcie linii zasilającej dwu- lub trzyżyłowej (w zależności od istniejącego stanu) ze złączki na słupie oraz zakończyć linię puszką hermetyczną umożliwiającą późniejsze podłączenie ozdób (zarobionymi przewodami, bez gniazdek). Wysokość mocowania puszek hermetycznych: około 4,5 m.</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Pr>
          <w:rFonts w:ascii="Times New Roman" w:hAnsi="Times New Roman" w:cs="Times New Roman"/>
          <w:bCs/>
          <w:kern w:val="0"/>
          <w:lang w:eastAsia="pl-PL"/>
        </w:rPr>
        <w:t xml:space="preserve">Prace należy wykonać razem z montażem/demontażem opraw i wymianą bezpieczników i złączek. </w:t>
      </w:r>
    </w:p>
    <w:p w:rsidR="000729BD" w:rsidRPr="00DC476E" w:rsidRDefault="000729BD" w:rsidP="000729BD">
      <w:pPr>
        <w:pStyle w:val="Standard"/>
        <w:autoSpaceDE w:val="0"/>
        <w:spacing w:after="0" w:line="276" w:lineRule="auto"/>
        <w:ind w:left="708"/>
        <w:jc w:val="both"/>
        <w:rPr>
          <w:rFonts w:ascii="Times New Roman" w:hAnsi="Times New Roman" w:cs="Times New Roman"/>
        </w:rPr>
      </w:pPr>
      <w:r>
        <w:rPr>
          <w:rFonts w:ascii="Times New Roman" w:hAnsi="Times New Roman" w:cs="Times New Roman"/>
          <w:bCs/>
          <w:kern w:val="0"/>
          <w:lang w:eastAsia="pl-PL"/>
        </w:rPr>
        <w:t>Zamawiający wskaże Wykonawcy punkty oświetleniowe, na których należy wykonać instalację zasilania opraw świątecznych.</w:t>
      </w:r>
    </w:p>
    <w:p w:rsidR="000729BD" w:rsidRPr="009B581D" w:rsidRDefault="000729BD" w:rsidP="000729BD">
      <w:pPr>
        <w:widowControl/>
        <w:numPr>
          <w:ilvl w:val="1"/>
          <w:numId w:val="3"/>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Pr>
          <w:rFonts w:ascii="Times New Roman" w:hAnsi="Times New Roman" w:cs="Times New Roman"/>
          <w:b/>
          <w:lang w:eastAsia="pl-PL"/>
        </w:rPr>
        <w:t xml:space="preserve">łącznie około </w:t>
      </w:r>
      <w:r w:rsidR="002C6415">
        <w:rPr>
          <w:rFonts w:ascii="Times New Roman" w:hAnsi="Times New Roman" w:cs="Times New Roman"/>
          <w:b/>
          <w:lang w:eastAsia="pl-PL"/>
        </w:rPr>
        <w:t>161</w:t>
      </w:r>
      <w:r w:rsidRPr="002A6B92">
        <w:rPr>
          <w:rFonts w:ascii="Times New Roman" w:hAnsi="Times New Roman" w:cs="Times New Roman"/>
          <w:b/>
          <w:lang w:eastAsia="pl-PL"/>
        </w:rPr>
        <w:t xml:space="preserve"> uchwytów do mocowania na flag na słupach</w:t>
      </w:r>
      <w:r>
        <w:rPr>
          <w:rFonts w:ascii="Times New Roman" w:hAnsi="Times New Roman" w:cs="Times New Roman"/>
          <w:lang w:eastAsia="pl-PL"/>
        </w:rPr>
        <w:t xml:space="preserve">. Przewidywana wysokość mocowania uchwytu 4 m. </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sidRPr="00DC476E">
        <w:rPr>
          <w:rFonts w:ascii="Times New Roman" w:hAnsi="Times New Roman" w:cs="Times New Roman"/>
          <w:bCs/>
          <w:kern w:val="0"/>
          <w:lang w:eastAsia="pl-PL"/>
        </w:rPr>
        <w:t xml:space="preserve">Wykonawca </w:t>
      </w:r>
      <w:r>
        <w:rPr>
          <w:rFonts w:ascii="Times New Roman" w:hAnsi="Times New Roman" w:cs="Times New Roman"/>
          <w:bCs/>
          <w:kern w:val="0"/>
          <w:lang w:eastAsia="pl-PL"/>
        </w:rPr>
        <w:t xml:space="preserve">powinien umożliwić Zamawiającemu mocowanie flag lub innych instalacji elementów okolicznościowych (na drzewcach) w uchwytach na słupach poprzez zamocowanie stalowego uchwytu </w:t>
      </w:r>
      <w:r w:rsidRPr="00F14B46">
        <w:rPr>
          <w:rFonts w:ascii="Times New Roman" w:hAnsi="Times New Roman" w:cs="Times New Roman"/>
          <w:bCs/>
          <w:kern w:val="0"/>
          <w:lang w:eastAsia="pl-PL"/>
        </w:rPr>
        <w:t xml:space="preserve">jedno- i dwuramiennego </w:t>
      </w:r>
      <w:r>
        <w:rPr>
          <w:rFonts w:ascii="Times New Roman" w:hAnsi="Times New Roman" w:cs="Times New Roman"/>
          <w:bCs/>
          <w:kern w:val="0"/>
          <w:lang w:eastAsia="pl-PL"/>
        </w:rPr>
        <w:t>o średnicy użytkowej min. 2,5 cm, maks. 3 cm. Wysokość mocowania uchwytów: około 4 m.</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Pr>
          <w:rFonts w:ascii="Times New Roman" w:hAnsi="Times New Roman" w:cs="Times New Roman"/>
          <w:bCs/>
          <w:kern w:val="0"/>
          <w:lang w:eastAsia="pl-PL"/>
        </w:rPr>
        <w:t xml:space="preserve">Prace należy wykonać razem z montażem/demontażem opraw, bez dodatkowych kosztów podnośników. </w:t>
      </w:r>
    </w:p>
    <w:p w:rsidR="00F765BB" w:rsidRPr="00776118" w:rsidRDefault="000729BD" w:rsidP="000729BD">
      <w:pPr>
        <w:pStyle w:val="Standard"/>
        <w:autoSpaceDE w:val="0"/>
        <w:spacing w:after="0" w:line="276" w:lineRule="auto"/>
        <w:ind w:left="708"/>
        <w:jc w:val="both"/>
        <w:rPr>
          <w:rFonts w:ascii="Times New Roman" w:hAnsi="Times New Roman" w:cs="Times New Roman"/>
        </w:rPr>
      </w:pPr>
      <w:r>
        <w:rPr>
          <w:rFonts w:ascii="Times New Roman" w:hAnsi="Times New Roman" w:cs="Times New Roman"/>
          <w:bCs/>
          <w:kern w:val="0"/>
          <w:lang w:eastAsia="pl-PL"/>
        </w:rPr>
        <w:t>Zamawiający wskaże Wykonawcy punkty oświetleniowe, na których należy wykonać montaż uchwytów.</w:t>
      </w:r>
    </w:p>
    <w:p w:rsidR="00581CA4" w:rsidRPr="00476FC3" w:rsidRDefault="00581CA4" w:rsidP="00581CA4">
      <w:pPr>
        <w:pStyle w:val="Standard"/>
        <w:autoSpaceDE w:val="0"/>
        <w:spacing w:after="0" w:line="276" w:lineRule="auto"/>
        <w:jc w:val="both"/>
        <w:rPr>
          <w:rFonts w:ascii="Times New Roman" w:hAnsi="Times New Roman" w:cs="Times New Roman"/>
        </w:rPr>
      </w:pPr>
    </w:p>
    <w:p w:rsidR="00581CA4"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ponosi pełną odpowiedzialność za miejsce prowadzenia robót, w tym za bezpieczeństwo pieszych i pojazdów </w:t>
      </w:r>
      <w:r>
        <w:rPr>
          <w:rFonts w:ascii="Times New Roman" w:hAnsi="Times New Roman" w:cs="Times New Roman"/>
        </w:rPr>
        <w:t>poruszających się w ich obrębie.</w:t>
      </w:r>
    </w:p>
    <w:p w:rsidR="00581CA4" w:rsidRPr="0052139F" w:rsidRDefault="00581CA4" w:rsidP="008543F0">
      <w:pPr>
        <w:autoSpaceDE w:val="0"/>
        <w:adjustRightInd w:val="0"/>
        <w:spacing w:after="0"/>
        <w:jc w:val="both"/>
        <w:rPr>
          <w:rFonts w:asciiTheme="minorHAnsi" w:hAnsiTheme="minorHAnsi" w:cs="Calibri,Bold"/>
          <w:b/>
          <w:bCs/>
          <w:color w:val="000000"/>
        </w:rPr>
      </w:pPr>
    </w:p>
    <w:p w:rsidR="00581CA4" w:rsidRDefault="00581CA4" w:rsidP="00581CA4">
      <w:pPr>
        <w:pStyle w:val="Default"/>
        <w:spacing w:line="276" w:lineRule="auto"/>
        <w:jc w:val="both"/>
        <w:rPr>
          <w:rFonts w:ascii="Times New Roman" w:hAnsi="Times New Roman" w:cs="Times New Roman"/>
          <w:color w:val="auto"/>
          <w:sz w:val="22"/>
          <w:szCs w:val="22"/>
        </w:rPr>
      </w:pPr>
      <w:r w:rsidRPr="00581CA4">
        <w:rPr>
          <w:rFonts w:ascii="Times New Roman" w:hAnsi="Times New Roman" w:cs="Times New Roman"/>
          <w:b/>
          <w:color w:val="auto"/>
          <w:sz w:val="22"/>
          <w:szCs w:val="22"/>
        </w:rPr>
        <w:t>III</w:t>
      </w:r>
      <w:r w:rsidR="005C4D24" w:rsidRPr="00581CA4">
        <w:rPr>
          <w:rFonts w:ascii="Times New Roman" w:hAnsi="Times New Roman" w:cs="Times New Roman"/>
          <w:b/>
          <w:color w:val="auto"/>
          <w:sz w:val="22"/>
          <w:szCs w:val="22"/>
        </w:rPr>
        <w:t xml:space="preserve"> </w:t>
      </w:r>
      <w:r w:rsidR="005C4D24" w:rsidRPr="00581CA4">
        <w:rPr>
          <w:rFonts w:ascii="Times New Roman" w:hAnsi="Times New Roman" w:cs="Times New Roman"/>
          <w:color w:val="auto"/>
          <w:sz w:val="22"/>
          <w:szCs w:val="22"/>
        </w:rPr>
        <w:t xml:space="preserve"> </w:t>
      </w:r>
      <w:r>
        <w:rPr>
          <w:rFonts w:ascii="Times New Roman" w:hAnsi="Times New Roman" w:cs="Times New Roman"/>
          <w:color w:val="auto"/>
          <w:sz w:val="22"/>
          <w:szCs w:val="22"/>
        </w:rPr>
        <w:tab/>
        <w:t>P</w:t>
      </w:r>
      <w:r w:rsidR="008543F0" w:rsidRPr="00581CA4">
        <w:rPr>
          <w:rFonts w:ascii="Times New Roman" w:hAnsi="Times New Roman" w:cs="Times New Roman"/>
          <w:color w:val="auto"/>
          <w:sz w:val="22"/>
          <w:szCs w:val="22"/>
        </w:rPr>
        <w:t>rzeprowadzenie we wskazanych przez Z</w:t>
      </w:r>
      <w:r w:rsidR="000729BD">
        <w:rPr>
          <w:rFonts w:ascii="Times New Roman" w:hAnsi="Times New Roman" w:cs="Times New Roman"/>
          <w:color w:val="auto"/>
          <w:sz w:val="22"/>
          <w:szCs w:val="22"/>
        </w:rPr>
        <w:t>amawiającego lokalizacjach (do 2</w:t>
      </w:r>
      <w:r w:rsidR="008543F0" w:rsidRPr="00581CA4">
        <w:rPr>
          <w:rFonts w:ascii="Times New Roman" w:hAnsi="Times New Roman" w:cs="Times New Roman"/>
          <w:color w:val="auto"/>
          <w:sz w:val="22"/>
          <w:szCs w:val="22"/>
        </w:rPr>
        <w:t>0 miejsc) pomiarów</w:t>
      </w:r>
    </w:p>
    <w:p w:rsidR="008543F0" w:rsidRDefault="008543F0" w:rsidP="00581CA4">
      <w:pPr>
        <w:pStyle w:val="Default"/>
        <w:spacing w:line="276" w:lineRule="auto"/>
        <w:ind w:firstLine="708"/>
        <w:jc w:val="both"/>
        <w:rPr>
          <w:rFonts w:ascii="Times New Roman" w:hAnsi="Times New Roman" w:cs="Times New Roman"/>
          <w:color w:val="auto"/>
          <w:sz w:val="22"/>
          <w:szCs w:val="22"/>
        </w:rPr>
      </w:pPr>
      <w:r w:rsidRPr="00581CA4">
        <w:rPr>
          <w:rFonts w:ascii="Times New Roman" w:hAnsi="Times New Roman" w:cs="Times New Roman"/>
          <w:color w:val="auto"/>
          <w:sz w:val="22"/>
          <w:szCs w:val="22"/>
        </w:rPr>
        <w:t>natężeni</w:t>
      </w:r>
      <w:r w:rsidR="00581CA4">
        <w:rPr>
          <w:rFonts w:ascii="Times New Roman" w:hAnsi="Times New Roman" w:cs="Times New Roman"/>
          <w:color w:val="auto"/>
          <w:sz w:val="22"/>
          <w:szCs w:val="22"/>
        </w:rPr>
        <w:t>a oświetlenia po wymianie opraw</w:t>
      </w:r>
      <w:r w:rsidRPr="00581CA4">
        <w:rPr>
          <w:rFonts w:ascii="Times New Roman" w:hAnsi="Times New Roman" w:cs="Times New Roman"/>
          <w:color w:val="auto"/>
          <w:sz w:val="22"/>
          <w:szCs w:val="22"/>
        </w:rPr>
        <w:t>;</w:t>
      </w:r>
    </w:p>
    <w:p w:rsidR="00581CA4" w:rsidRDefault="00581CA4" w:rsidP="00581CA4">
      <w:pPr>
        <w:pStyle w:val="Default"/>
        <w:spacing w:line="276" w:lineRule="auto"/>
        <w:ind w:firstLine="708"/>
        <w:jc w:val="both"/>
        <w:rPr>
          <w:rFonts w:ascii="Times New Roman" w:hAnsi="Times New Roman" w:cs="Times New Roman"/>
          <w:color w:val="auto"/>
          <w:sz w:val="22"/>
          <w:szCs w:val="22"/>
        </w:rPr>
      </w:pPr>
    </w:p>
    <w:p w:rsidR="00581CA4" w:rsidRPr="00E05B12" w:rsidRDefault="00581CA4" w:rsidP="00581CA4">
      <w:pPr>
        <w:pStyle w:val="Standard"/>
        <w:autoSpaceDE w:val="0"/>
        <w:spacing w:after="0" w:line="276" w:lineRule="auto"/>
        <w:jc w:val="both"/>
        <w:rPr>
          <w:rFonts w:ascii="Times New Roman" w:hAnsi="Times New Roman" w:cs="Times New Roman"/>
          <w:b/>
          <w:bCs/>
        </w:rPr>
      </w:pPr>
      <w:r>
        <w:rPr>
          <w:rFonts w:ascii="Times New Roman" w:hAnsi="Times New Roman" w:cs="Times New Roman"/>
          <w:b/>
          <w:bCs/>
        </w:rPr>
        <w:t>IV</w:t>
      </w:r>
      <w:r>
        <w:rPr>
          <w:rFonts w:ascii="Times New Roman" w:hAnsi="Times New Roman" w:cs="Times New Roman"/>
          <w:b/>
          <w:bCs/>
        </w:rPr>
        <w:tab/>
      </w:r>
      <w:r w:rsidRPr="00E05B12">
        <w:rPr>
          <w:rFonts w:ascii="Times New Roman" w:hAnsi="Times New Roman" w:cs="Times New Roman"/>
          <w:b/>
          <w:bCs/>
        </w:rPr>
        <w:t>Oznakowanie</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1.</w:t>
      </w:r>
      <w:r w:rsidRPr="00BB63B5">
        <w:rPr>
          <w:rFonts w:ascii="Times New Roman" w:hAnsi="Times New Roman" w:cs="Times New Roman"/>
        </w:rPr>
        <w:tab/>
        <w:t>Szafki SOU – szafki SOU nadanie nowej numeracji  według miejscowości w postaci tabliczek.</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a)</w:t>
      </w:r>
      <w:r w:rsidRPr="00BB63B5">
        <w:rPr>
          <w:rFonts w:ascii="Times New Roman" w:hAnsi="Times New Roman" w:cs="Times New Roman"/>
        </w:rPr>
        <w:tab/>
        <w:t>Np. SOU1, Nazwa Gminy, Numer telefonu,</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b)</w:t>
      </w:r>
      <w:r w:rsidRPr="00BB63B5">
        <w:rPr>
          <w:rFonts w:ascii="Times New Roman" w:hAnsi="Times New Roman" w:cs="Times New Roman"/>
        </w:rPr>
        <w:tab/>
        <w:t xml:space="preserve">Tabliczki powinny być nowe, wykonane z blachy aluminiowej gatunku 10525 lub wykonane z blachy aluminiowej powlekanej hutniczo, grubość blachy minimum 0,8 mm, powinny być zabezpieczone przed wpływem czynników środowiskowych poprzez zastosowanie podkładu w postaci powłoki powlekanej hutniczo (z wykluczeniem malowania proszkowego), powinny być przystosowane do mocowania poprzez odpowiednie otwory do nitowania lub mocowania taśmą </w:t>
      </w:r>
      <w:r w:rsidRPr="00BB63B5">
        <w:rPr>
          <w:rFonts w:ascii="Times New Roman" w:hAnsi="Times New Roman" w:cs="Times New Roman"/>
        </w:rPr>
        <w:lastRenderedPageBreak/>
        <w:t>stalową. Napisy i obramowania na tabliczce powinny być wytłaczane. Wytłoczone miejsca powinny być pokryte farbą polietylenową. Dopuszcza się stosowanie innych materiałów zapewniających trwałość tabliczek nie mniejszą niż tabliczek wykonanych wg powyższych wymagań.</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c)</w:t>
      </w:r>
      <w:r w:rsidRPr="00BB63B5">
        <w:rPr>
          <w:rFonts w:ascii="Times New Roman" w:hAnsi="Times New Roman" w:cs="Times New Roman"/>
        </w:rPr>
        <w:tab/>
        <w:t>Dodatkowa tabliczka ostrzegawcza – nie dotykać urządzenie elektryczne – wymagania jw.</w:t>
      </w:r>
    </w:p>
    <w:p w:rsidR="00581CA4" w:rsidRPr="00E05B12" w:rsidRDefault="00581CA4" w:rsidP="00581CA4">
      <w:pPr>
        <w:pStyle w:val="Standard"/>
        <w:autoSpaceDE w:val="0"/>
        <w:spacing w:after="0" w:line="276" w:lineRule="auto"/>
        <w:jc w:val="both"/>
        <w:rPr>
          <w:rFonts w:ascii="Times New Roman" w:hAnsi="Times New Roman" w:cs="Times New Roman"/>
        </w:rPr>
      </w:pPr>
      <w:r w:rsidRPr="00E05B12">
        <w:rPr>
          <w:rFonts w:ascii="Times New Roman" w:hAnsi="Times New Roman" w:cs="Times New Roman"/>
        </w:rPr>
        <w:t>2.</w:t>
      </w:r>
      <w:r w:rsidRPr="00E05B12">
        <w:rPr>
          <w:rFonts w:ascii="Times New Roman" w:hAnsi="Times New Roman" w:cs="Times New Roman"/>
        </w:rPr>
        <w:tab/>
        <w:t>Słupy oświetleniowe powinny być oznakowane w sposób trwały. Dopuszcza się zarówno tabliczki opisane w punkcie dotyczącym szafek lub malowane bezpośrednio na słupach.  Wykonawca jest zobowiązany do nadania nowych numerów wszystkich istniejących i nowobudowanych słupów. Numerację słupów należy wykonać poprzez wskazanie pierwszej litery miejscowości (lub liter), numeru szafki SOU, numeru obwodu, nadawanie kolejnych numerów stanowiskom w obwodzie poczynając od</w:t>
      </w:r>
      <w:r w:rsidR="000729BD">
        <w:rPr>
          <w:rFonts w:ascii="Times New Roman" w:hAnsi="Times New Roman" w:cs="Times New Roman"/>
        </w:rPr>
        <w:t xml:space="preserve"> SOU uwzględniając obwód. Np. OP</w:t>
      </w:r>
      <w:r w:rsidRPr="00E05B12">
        <w:rPr>
          <w:rFonts w:ascii="Times New Roman" w:hAnsi="Times New Roman" w:cs="Times New Roman"/>
        </w:rPr>
        <w:t>/</w:t>
      </w:r>
      <w:r w:rsidR="000729BD">
        <w:rPr>
          <w:rFonts w:ascii="Times New Roman" w:hAnsi="Times New Roman" w:cs="Times New Roman"/>
        </w:rPr>
        <w:t>1/L1/2 (Opalewo</w:t>
      </w:r>
      <w:r w:rsidRPr="00E05B12">
        <w:rPr>
          <w:rFonts w:ascii="Times New Roman" w:hAnsi="Times New Roman" w:cs="Times New Roman"/>
        </w:rPr>
        <w:t>, SOU nr 1, obwód pierwszy, druga lampa)</w:t>
      </w:r>
    </w:p>
    <w:p w:rsidR="00581CA4" w:rsidRPr="00E05B12" w:rsidRDefault="00581CA4" w:rsidP="00581CA4">
      <w:pPr>
        <w:pStyle w:val="Standard"/>
        <w:autoSpaceDE w:val="0"/>
        <w:spacing w:after="0" w:line="276" w:lineRule="auto"/>
        <w:jc w:val="both"/>
        <w:rPr>
          <w:rFonts w:ascii="Times New Roman" w:hAnsi="Times New Roman" w:cs="Times New Roman"/>
        </w:rPr>
      </w:pPr>
    </w:p>
    <w:p w:rsidR="00581CA4" w:rsidRPr="00E05B12" w:rsidRDefault="00581CA4" w:rsidP="00581CA4">
      <w:pPr>
        <w:pStyle w:val="Standard"/>
        <w:autoSpaceDE w:val="0"/>
        <w:spacing w:after="0" w:line="276" w:lineRule="auto"/>
        <w:jc w:val="both"/>
        <w:rPr>
          <w:rFonts w:ascii="Times New Roman" w:hAnsi="Times New Roman" w:cs="Times New Roman"/>
        </w:rPr>
      </w:pPr>
      <w:r>
        <w:rPr>
          <w:rFonts w:ascii="Times New Roman" w:hAnsi="Times New Roman" w:cs="Times New Roman"/>
          <w:b/>
          <w:bCs/>
        </w:rPr>
        <w:t>V</w:t>
      </w:r>
      <w:r>
        <w:rPr>
          <w:rFonts w:ascii="Times New Roman" w:hAnsi="Times New Roman" w:cs="Times New Roman"/>
          <w:b/>
          <w:bCs/>
        </w:rPr>
        <w:tab/>
      </w:r>
      <w:r w:rsidRPr="00E05B12">
        <w:rPr>
          <w:rFonts w:ascii="Times New Roman" w:hAnsi="Times New Roman" w:cs="Times New Roman"/>
          <w:b/>
          <w:bCs/>
        </w:rPr>
        <w:t xml:space="preserve"> Dokumentacja powykonawcza </w:t>
      </w:r>
      <w:r w:rsidRPr="00E05B12">
        <w:rPr>
          <w:rFonts w:ascii="Times New Roman" w:hAnsi="Times New Roman" w:cs="Times New Roman"/>
        </w:rPr>
        <w:t>dostarczona w geodezyjnym układzie odniesienia "1992", "2000/5" – format zapisu *.SHP zawierając</w:t>
      </w:r>
      <w:r w:rsidR="002C610B">
        <w:rPr>
          <w:rFonts w:ascii="Times New Roman" w:hAnsi="Times New Roman" w:cs="Times New Roman"/>
        </w:rPr>
        <w:t>a</w:t>
      </w:r>
      <w:r w:rsidRPr="00E05B12">
        <w:rPr>
          <w:rFonts w:ascii="Times New Roman" w:hAnsi="Times New Roman" w:cs="Times New Roman"/>
        </w:rPr>
        <w:t xml:space="preserve"> szczegółową inwentaryzację nowobudowanego i istniejącego oświetlania, stacji zasilających oraz linii drogowego oświetlenia. </w:t>
      </w:r>
    </w:p>
    <w:p w:rsidR="00581CA4" w:rsidRPr="00581CA4" w:rsidRDefault="00581CA4" w:rsidP="00581CA4">
      <w:pPr>
        <w:pStyle w:val="Default"/>
        <w:spacing w:line="276" w:lineRule="auto"/>
        <w:ind w:firstLine="708"/>
        <w:jc w:val="both"/>
        <w:rPr>
          <w:rFonts w:ascii="Times New Roman" w:hAnsi="Times New Roman" w:cs="Times New Roman"/>
          <w:color w:val="auto"/>
          <w:sz w:val="22"/>
          <w:szCs w:val="22"/>
        </w:rPr>
      </w:pPr>
    </w:p>
    <w:p w:rsidR="008A5BE8" w:rsidRPr="0052139F" w:rsidRDefault="008A5BE8" w:rsidP="008A5BE8">
      <w:pPr>
        <w:pStyle w:val="Standard"/>
        <w:autoSpaceDE w:val="0"/>
        <w:spacing w:after="0" w:line="276" w:lineRule="auto"/>
        <w:jc w:val="both"/>
        <w:rPr>
          <w:rFonts w:asciiTheme="minorHAnsi" w:hAnsiTheme="minorHAnsi" w:cs="Times New Roman"/>
          <w:b/>
          <w:bCs/>
        </w:rPr>
      </w:pPr>
      <w:r w:rsidRPr="0052139F">
        <w:rPr>
          <w:rFonts w:asciiTheme="minorHAnsi" w:hAnsiTheme="minorHAnsi" w:cs="Times New Roman"/>
          <w:b/>
          <w:bCs/>
        </w:rPr>
        <w:t>1.3 Wymagania odnośnie sprzętu, materiałów, urządzeń</w:t>
      </w:r>
    </w:p>
    <w:p w:rsidR="00581CA4" w:rsidRPr="00581CA4" w:rsidRDefault="00581CA4" w:rsidP="002C610B">
      <w:pPr>
        <w:pStyle w:val="Standard"/>
        <w:autoSpaceDE w:val="0"/>
        <w:spacing w:after="0" w:line="276" w:lineRule="auto"/>
        <w:ind w:left="390" w:hanging="360"/>
        <w:jc w:val="both"/>
        <w:rPr>
          <w:rFonts w:ascii="Times New Roman" w:eastAsia="Arial" w:hAnsi="Times New Roman" w:cs="Times New Roman"/>
          <w:b/>
          <w:bCs/>
        </w:rPr>
      </w:pPr>
      <w:r w:rsidRPr="00581CA4">
        <w:rPr>
          <w:rFonts w:ascii="Times New Roman" w:eastAsia="Arial" w:hAnsi="Times New Roman" w:cs="Times New Roman"/>
          <w:b/>
          <w:bCs/>
        </w:rPr>
        <w:t>1.3.1 Słupy, Fundamenty i Wysięgniki</w:t>
      </w: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Projektowane nowe słupy i wysięgniki powinny być wykonane ze stali ocynkowanej bez konieczności stosowania w okresie gwarancji zabiegów konserwacyjnych w postaci malowania</w:t>
      </w:r>
      <w:r w:rsidR="003A3FA7">
        <w:rPr>
          <w:rFonts w:ascii="Times New Roman" w:eastAsia="Calibri, Calibri" w:hAnsi="Times New Roman" w:cs="Times New Roman"/>
          <w:sz w:val="22"/>
          <w:szCs w:val="22"/>
        </w:rPr>
        <w:t>; słupy powinny być</w:t>
      </w:r>
      <w:r w:rsidRPr="00581CA4">
        <w:rPr>
          <w:rFonts w:ascii="Times New Roman" w:eastAsia="Calibri, Calibri" w:hAnsi="Times New Roman" w:cs="Times New Roman"/>
          <w:sz w:val="22"/>
          <w:szCs w:val="22"/>
        </w:rPr>
        <w:t xml:space="preserve"> osadzone bezpośrednio w ziemi lub na fundamencie.</w:t>
      </w:r>
    </w:p>
    <w:p w:rsid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Wymagania techniczne dla słupów</w:t>
      </w:r>
      <w:r w:rsidR="003A3FA7">
        <w:rPr>
          <w:rFonts w:ascii="Times New Roman" w:eastAsia="Calibri, Calibri" w:hAnsi="Times New Roman" w:cs="Times New Roman"/>
          <w:sz w:val="22"/>
          <w:szCs w:val="22"/>
        </w:rPr>
        <w:t xml:space="preserve"> oświetlenia ulicznego</w:t>
      </w:r>
      <w:r w:rsidRPr="00581CA4">
        <w:rPr>
          <w:rFonts w:ascii="Times New Roman" w:eastAsia="Calibri, Calibri" w:hAnsi="Times New Roman" w:cs="Times New Roman"/>
          <w:sz w:val="22"/>
          <w:szCs w:val="22"/>
        </w:rPr>
        <w:t>:</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słup stalowy ocynkowany wg. normy EN ISO 1461  z wysi</w:t>
      </w:r>
      <w:r w:rsidRPr="002C6415">
        <w:rPr>
          <w:rFonts w:ascii="Times New Roman" w:eastAsia="TimesNewRoman" w:hAnsi="Times New Roman" w:cs="Times New Roman"/>
          <w:color w:val="000000"/>
        </w:rPr>
        <w:t>ę</w:t>
      </w:r>
      <w:r w:rsidRPr="002C6415">
        <w:rPr>
          <w:rFonts w:ascii="Times New Roman" w:hAnsi="Times New Roman" w:cs="Times New Roman"/>
          <w:color w:val="000000"/>
        </w:rPr>
        <w:t>gnikiem o wysokości całkowitej 8 metrów</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stalowe wykonane ze stali o minimalnej grubości 3mm o wysokości całkowitej 8 m, o przekroju okrągłym i stałej zbieżności, ocynkowane, spawane jednym spawem wzdłużnym który charakteryzuje się brakiem lica spoiny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Stopa słupa (element połączenia z fundamentem) wykonana z przetłoczonej blachy, zapewniającą wysoką sztywność połączenia z  fundamentem.</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Połączenie słupa z fundamentem posiadające zabezpieczenie elementów złącznych (śrub) przed warunkami atmosferycznymi oraz wandalizmem (odkręcenie śrub, kradzież itp.)</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 powinien zostać wyposażony w elementy montażowe ułatwiające jego postawienie (zawiasy), umożliwiające postawienie słupa bez dźwigu lub innego ciężkiego sprzętu.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powinny przenosić siły wynikające z obciążeń urządzeniami oświetleniowymi oraz od obciążeń uwzględniających lokalizację w strefach wiatrowych Polski zgodnie z PN-EN 1991-1-4, PN-77/B-02011</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powinny zostać zaprojektowane zgodnie z normami zharmonizowanymi PN EN-40 oraz posiadać certyfikaty oraz deklaracje niezbędne do wprowadzenia i zastosowania  wyrobów na rynku krajowym.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należy posadowić na betonowych fundamentach prefabrykowanych dobranych do  rodzaju słupa, zgodnie z zaleceniami Producenta</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powinny być  zabezpieczone antykorozyjnie powłokami cynkowymi i być dostosowane do opraw i słupów oświetleniowych używanych do oświetlenia dróg.</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i wysięgniki należy cynkować zgodnie z normą PN-EN ISO 1461</w:t>
      </w:r>
    </w:p>
    <w:p w:rsidR="002C6415" w:rsidRPr="002751A6" w:rsidRDefault="002C6415" w:rsidP="002C610B">
      <w:pPr>
        <w:pStyle w:val="Akapitzlist"/>
        <w:widowControl/>
        <w:numPr>
          <w:ilvl w:val="0"/>
          <w:numId w:val="40"/>
        </w:numPr>
        <w:suppressAutoHyphens w:val="0"/>
        <w:spacing w:after="0" w:line="276" w:lineRule="auto"/>
        <w:ind w:left="0"/>
        <w:contextualSpacing w:val="0"/>
        <w:jc w:val="both"/>
        <w:textAlignment w:val="auto"/>
        <w:rPr>
          <w:rFonts w:ascii="Times New Roman" w:eastAsia="Times New Roman" w:hAnsi="Times New Roman" w:cs="Times New Roman"/>
          <w:lang w:eastAsia="pl-PL"/>
        </w:rPr>
      </w:pPr>
      <w:r w:rsidRPr="002C6415">
        <w:rPr>
          <w:rFonts w:ascii="Times New Roman" w:eastAsia="Times New Roman" w:hAnsi="Times New Roman" w:cs="Times New Roman"/>
          <w:lang w:eastAsia="pl-PL"/>
        </w:rPr>
        <w:lastRenderedPageBreak/>
        <w:t>Wysięgniki słupów powinny posiadać możliwość regulacji kąta obrotu wokół osi słupa w celu dodatkowej regulacji położenia oprawy.</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zasilanie opraw przewodem co najmniej YDY 3x1,5 mm2,</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zabezpieczenia we wn</w:t>
      </w:r>
      <w:r w:rsidRPr="002C6415">
        <w:rPr>
          <w:rFonts w:ascii="Times New Roman" w:eastAsia="TimesNewRoman" w:hAnsi="Times New Roman" w:cs="Times New Roman"/>
          <w:color w:val="000000"/>
        </w:rPr>
        <w:t>ę</w:t>
      </w:r>
      <w:r w:rsidRPr="002C6415">
        <w:rPr>
          <w:rFonts w:ascii="Times New Roman" w:hAnsi="Times New Roman" w:cs="Times New Roman"/>
          <w:color w:val="000000"/>
        </w:rPr>
        <w:t>ce słupa bezpiecznikami topikowymi normalno-gabarytowymi o charakterystyce zwłocznej, zł</w:t>
      </w:r>
      <w:r w:rsidRPr="002C6415">
        <w:rPr>
          <w:rFonts w:ascii="Times New Roman" w:eastAsia="TimesNewRoman" w:hAnsi="Times New Roman" w:cs="Times New Roman"/>
          <w:color w:val="000000"/>
        </w:rPr>
        <w:t>ą</w:t>
      </w:r>
      <w:r w:rsidRPr="002C6415">
        <w:rPr>
          <w:rFonts w:ascii="Times New Roman" w:hAnsi="Times New Roman" w:cs="Times New Roman"/>
          <w:color w:val="000000"/>
        </w:rPr>
        <w:t>cza słupowe typu IZK-2 lub tabliczka bezpiecznikowa z listwami zaciskowymi LZ 95mm2</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gwarancja producenta co najmniej 10 lat.,</w:t>
      </w:r>
    </w:p>
    <w:p w:rsidR="002C6415" w:rsidRPr="002C6415" w:rsidRDefault="002C6415" w:rsidP="002C610B">
      <w:pPr>
        <w:pStyle w:val="Akapitzlist"/>
        <w:widowControl/>
        <w:numPr>
          <w:ilvl w:val="0"/>
          <w:numId w:val="41"/>
        </w:numPr>
        <w:suppressAutoHyphens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wszystkie u</w:t>
      </w:r>
      <w:r w:rsidRPr="002C6415">
        <w:rPr>
          <w:rFonts w:ascii="Times New Roman" w:eastAsia="TimesNewRoman" w:hAnsi="Times New Roman" w:cs="Times New Roman"/>
          <w:color w:val="000000"/>
        </w:rPr>
        <w:t>ż</w:t>
      </w:r>
      <w:r w:rsidRPr="002C6415">
        <w:rPr>
          <w:rFonts w:ascii="Times New Roman" w:hAnsi="Times New Roman" w:cs="Times New Roman"/>
          <w:color w:val="000000"/>
        </w:rPr>
        <w:t>yte materiały musz</w:t>
      </w:r>
      <w:r w:rsidRPr="002C6415">
        <w:rPr>
          <w:rFonts w:ascii="Times New Roman" w:eastAsia="TimesNewRoman" w:hAnsi="Times New Roman" w:cs="Times New Roman"/>
          <w:color w:val="000000"/>
        </w:rPr>
        <w:t xml:space="preserve">ą </w:t>
      </w:r>
      <w:r w:rsidRPr="002C6415">
        <w:rPr>
          <w:rFonts w:ascii="Times New Roman" w:hAnsi="Times New Roman" w:cs="Times New Roman"/>
          <w:color w:val="000000"/>
        </w:rPr>
        <w:t>posiada</w:t>
      </w:r>
      <w:r w:rsidRPr="002C6415">
        <w:rPr>
          <w:rFonts w:ascii="Times New Roman" w:eastAsia="TimesNewRoman" w:hAnsi="Times New Roman" w:cs="Times New Roman"/>
          <w:color w:val="000000"/>
        </w:rPr>
        <w:t xml:space="preserve">ć </w:t>
      </w:r>
      <w:r w:rsidRPr="002C6415">
        <w:rPr>
          <w:rFonts w:ascii="Times New Roman" w:hAnsi="Times New Roman" w:cs="Times New Roman"/>
          <w:color w:val="000000"/>
        </w:rPr>
        <w:t>certyfikat CE</w:t>
      </w:r>
    </w:p>
    <w:p w:rsidR="002C6415" w:rsidRPr="00581CA4" w:rsidRDefault="002C6415" w:rsidP="00581CA4">
      <w:pPr>
        <w:pStyle w:val="Default"/>
        <w:autoSpaceDE w:val="0"/>
        <w:spacing w:line="276" w:lineRule="auto"/>
        <w:jc w:val="both"/>
        <w:rPr>
          <w:rFonts w:ascii="Times New Roman" w:eastAsia="Calibri, Calibri" w:hAnsi="Times New Roman" w:cs="Times New Roman"/>
          <w:sz w:val="22"/>
          <w:szCs w:val="22"/>
        </w:rPr>
      </w:pP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Słupy oświetleniowe powinny być oznakowane trwałymi tabliczkami znamionowymi z nazwą producenta, datą realizacji inwestycji oraz kolejnym numerem począwszy od rozdzielnicy oświetleniowej.</w:t>
      </w: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Należy przewidzieć szafy oświetleniowe, jeżeli będą wymagalne.</w:t>
      </w:r>
    </w:p>
    <w:p w:rsidR="002C6415" w:rsidRDefault="00581CA4" w:rsidP="00DB563A">
      <w:pPr>
        <w:autoSpaceDE w:val="0"/>
        <w:spacing w:after="0" w:line="276" w:lineRule="auto"/>
        <w:jc w:val="both"/>
        <w:rPr>
          <w:rFonts w:ascii="Times New Roman" w:eastAsia="ArialMT" w:hAnsi="Times New Roman" w:cs="Times New Roman"/>
        </w:rPr>
      </w:pPr>
      <w:r w:rsidRPr="00581CA4">
        <w:rPr>
          <w:rFonts w:ascii="Times New Roman" w:eastAsia="Calibri, Calibri" w:hAnsi="Times New Roman" w:cs="Times New Roman"/>
        </w:rPr>
        <w:t>Przedstawione poniżej wizualizacje należy traktować jako przykładowe,</w:t>
      </w:r>
      <w:r w:rsidRPr="00581CA4">
        <w:rPr>
          <w:rFonts w:ascii="Times New Roman" w:eastAsia="ArialMT" w:hAnsi="Times New Roman" w:cs="Times New Roman"/>
        </w:rPr>
        <w:t xml:space="preserve"> w celu opisania przedmiotu zamówienia. W przypadku oferowania rozwiązań równoważnych Wykonawca uprawniony jest do przedstawienia w ofercie urządzeń równoważnych, o nie gorszych parametrach, wskazanych w opisie przedmiotu zamówienia. Wykonawca powinien określić ich parametry, celem wykazania, że spełniają warunki określone w opisie przedmiotu zamówienia. Rozwiązania równoważne zgodnie ze swoją definicją, muszą posiadać parametry oraz spełniać standardy nie gorsze niż produkty podane przykładowo.</w:t>
      </w:r>
    </w:p>
    <w:p w:rsidR="002751A6" w:rsidRPr="002C6415" w:rsidRDefault="002751A6" w:rsidP="00DB563A">
      <w:pPr>
        <w:autoSpaceDE w:val="0"/>
        <w:spacing w:after="0" w:line="276" w:lineRule="auto"/>
        <w:jc w:val="both"/>
        <w:rPr>
          <w:rFonts w:ascii="Times New Roman" w:eastAsia="ArialMT" w:hAnsi="Times New Roman" w:cs="Times New Roman"/>
        </w:rPr>
      </w:pPr>
    </w:p>
    <w:p w:rsidR="00581CA4" w:rsidRPr="00581CA4" w:rsidRDefault="00581CA4" w:rsidP="00581CA4">
      <w:pPr>
        <w:pStyle w:val="Default"/>
        <w:autoSpaceDE w:val="0"/>
        <w:spacing w:line="276" w:lineRule="auto"/>
        <w:jc w:val="center"/>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 xml:space="preserve">Elementy przykładowego słupa                  </w:t>
      </w:r>
    </w:p>
    <w:p w:rsidR="00581CA4" w:rsidRPr="002C610B" w:rsidRDefault="00581CA4" w:rsidP="002C610B">
      <w:pPr>
        <w:pStyle w:val="Default"/>
        <w:autoSpaceDE w:val="0"/>
        <w:spacing w:line="276" w:lineRule="auto"/>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Ukrycie śrub mocujących:</w:t>
      </w:r>
    </w:p>
    <w:p w:rsidR="00581CA4" w:rsidRPr="00581CA4" w:rsidRDefault="00581CA4" w:rsidP="00581CA4">
      <w:pPr>
        <w:pStyle w:val="Standard"/>
        <w:autoSpaceDE w:val="0"/>
        <w:spacing w:after="0" w:line="276" w:lineRule="auto"/>
        <w:ind w:left="390" w:hanging="360"/>
        <w:rPr>
          <w:rFonts w:ascii="Times New Roman" w:hAnsi="Times New Roman" w:cs="Times New Roman"/>
        </w:rPr>
      </w:pPr>
      <w:r w:rsidRPr="00581CA4">
        <w:rPr>
          <w:rFonts w:ascii="Times New Roman" w:hAnsi="Times New Roman" w:cs="Times New Roman"/>
          <w:noProof/>
          <w:lang w:eastAsia="pl-PL"/>
        </w:rPr>
        <w:drawing>
          <wp:inline distT="0" distB="0" distL="0" distR="0" wp14:anchorId="4674389D" wp14:editId="73ACB8DF">
            <wp:extent cx="2819400" cy="2171700"/>
            <wp:effectExtent l="0" t="0" r="0" b="0"/>
            <wp:docPr id="2"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819656" cy="2171897"/>
                    </a:xfrm>
                    <a:prstGeom prst="rect">
                      <a:avLst/>
                    </a:prstGeom>
                    <a:noFill/>
                    <a:ln>
                      <a:noFill/>
                      <a:prstDash/>
                    </a:ln>
                  </pic:spPr>
                </pic:pic>
              </a:graphicData>
            </a:graphic>
          </wp:inline>
        </w:drawing>
      </w:r>
      <w:r w:rsidRPr="00581CA4">
        <w:rPr>
          <w:rFonts w:ascii="Times New Roman" w:hAnsi="Times New Roman" w:cs="Times New Roman"/>
        </w:rPr>
        <w:t xml:space="preserve"> </w:t>
      </w:r>
      <w:r w:rsidRPr="00581CA4">
        <w:rPr>
          <w:rFonts w:ascii="Times New Roman" w:hAnsi="Times New Roman" w:cs="Times New Roman"/>
          <w:noProof/>
          <w:lang w:eastAsia="pl-PL"/>
        </w:rPr>
        <w:drawing>
          <wp:inline distT="0" distB="0" distL="0" distR="0" wp14:anchorId="443D3B0C" wp14:editId="7C0F14E5">
            <wp:extent cx="2661379" cy="1853964"/>
            <wp:effectExtent l="0" t="0" r="5621" b="0"/>
            <wp:docPr id="3"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61379" cy="1853964"/>
                    </a:xfrm>
                    <a:prstGeom prst="rect">
                      <a:avLst/>
                    </a:prstGeom>
                    <a:noFill/>
                    <a:ln>
                      <a:noFill/>
                      <a:prstDash/>
                    </a:ln>
                  </pic:spPr>
                </pic:pic>
              </a:graphicData>
            </a:graphic>
          </wp:inline>
        </w:drawing>
      </w:r>
    </w:p>
    <w:p w:rsidR="002C6415" w:rsidRPr="002C610B" w:rsidRDefault="00581CA4" w:rsidP="002C610B">
      <w:pPr>
        <w:widowControl/>
        <w:suppressAutoHyphens w:val="0"/>
        <w:autoSpaceDE w:val="0"/>
        <w:spacing w:after="0" w:line="276" w:lineRule="auto"/>
        <w:textAlignment w:val="auto"/>
        <w:rPr>
          <w:rFonts w:ascii="Times New Roman" w:hAnsi="Times New Roman" w:cs="Times New Roman"/>
        </w:rPr>
      </w:pPr>
      <w:r w:rsidRPr="00581CA4">
        <w:rPr>
          <w:rFonts w:ascii="Times New Roman" w:hAnsi="Times New Roman" w:cs="Times New Roman"/>
          <w:color w:val="1F1A17"/>
          <w:kern w:val="0"/>
        </w:rPr>
        <w:t xml:space="preserve"> Widok węzła mocującego</w:t>
      </w:r>
      <w:r w:rsidRPr="00581CA4">
        <w:rPr>
          <w:rFonts w:ascii="Times New Roman" w:hAnsi="Times New Roman" w:cs="Times New Roman"/>
        </w:rPr>
        <w:t xml:space="preserve"> </w:t>
      </w:r>
      <w:r w:rsidRPr="00581CA4">
        <w:rPr>
          <w:rFonts w:ascii="Times New Roman" w:hAnsi="Times New Roman" w:cs="Times New Roman"/>
          <w:color w:val="1F1A17"/>
          <w:kern w:val="0"/>
        </w:rPr>
        <w:t>stopę oraz sposób montażu</w:t>
      </w:r>
      <w:r w:rsidR="000729BD">
        <w:rPr>
          <w:rFonts w:ascii="Times New Roman" w:hAnsi="Times New Roman" w:cs="Times New Roman"/>
          <w:color w:val="1F1A17"/>
          <w:kern w:val="0"/>
        </w:rPr>
        <w:t xml:space="preserve"> z zastosowaniem zawiasu</w:t>
      </w:r>
    </w:p>
    <w:p w:rsidR="002C6415" w:rsidRDefault="00581CA4" w:rsidP="002C610B">
      <w:pPr>
        <w:pStyle w:val="Standard"/>
        <w:autoSpaceDE w:val="0"/>
        <w:spacing w:after="0" w:line="276" w:lineRule="auto"/>
        <w:ind w:left="375"/>
        <w:jc w:val="both"/>
        <w:rPr>
          <w:rFonts w:ascii="Times New Roman" w:eastAsia="Arial" w:hAnsi="Times New Roman" w:cs="Times New Roman"/>
          <w:bCs/>
        </w:rPr>
      </w:pPr>
      <w:r w:rsidRPr="00581CA4">
        <w:rPr>
          <w:rFonts w:ascii="Times New Roman" w:eastAsia="Arial" w:hAnsi="Times New Roman" w:cs="Times New Roman"/>
          <w:bCs/>
        </w:rPr>
        <w:t>Charakterystyka słupa</w:t>
      </w:r>
    </w:p>
    <w:p w:rsidR="002C610B" w:rsidRPr="00581CA4" w:rsidRDefault="002C610B" w:rsidP="002C610B">
      <w:pPr>
        <w:pStyle w:val="Standard"/>
        <w:autoSpaceDE w:val="0"/>
        <w:spacing w:after="0" w:line="276" w:lineRule="auto"/>
        <w:ind w:left="375"/>
        <w:jc w:val="both"/>
        <w:rPr>
          <w:rFonts w:ascii="Times New Roman" w:eastAsia="Arial" w:hAnsi="Times New Roman" w:cs="Times New Roman"/>
          <w:bCs/>
        </w:rPr>
      </w:pPr>
    </w:p>
    <w:p w:rsidR="00581CA4" w:rsidRPr="00581CA4" w:rsidRDefault="00581CA4" w:rsidP="00581CA4">
      <w:pPr>
        <w:widowControl/>
        <w:suppressAutoHyphens w:val="0"/>
        <w:autoSpaceDE w:val="0"/>
        <w:spacing w:after="0" w:line="276" w:lineRule="auto"/>
        <w:jc w:val="both"/>
        <w:textAlignment w:val="auto"/>
        <w:rPr>
          <w:rFonts w:ascii="Times New Roman" w:hAnsi="Times New Roman" w:cs="Times New Roman"/>
          <w:color w:val="1F1A17"/>
          <w:kern w:val="0"/>
        </w:rPr>
      </w:pPr>
      <w:r w:rsidRPr="00581CA4">
        <w:rPr>
          <w:rFonts w:ascii="Times New Roman" w:hAnsi="Times New Roman" w:cs="Times New Roman"/>
          <w:color w:val="1F1A17"/>
          <w:kern w:val="0"/>
        </w:rPr>
        <w:t>Stopa wytłaczana jest z blachy w kształcie czworoboku przechodzącego w ścięty cylinder. Wyposażona jest ona w uchwyty pod zawiasy ułatwiające postawienie słupa na fundamencie bez użycia dźwigu. Węzeł mocujący słup z fundamentem wraz ze śrubami montażowymi i zawiasem jest całkowicie ukryty w wytłoczonym czworoboku.</w:t>
      </w:r>
    </w:p>
    <w:p w:rsidR="00581CA4" w:rsidRPr="00581CA4" w:rsidRDefault="00581CA4" w:rsidP="00581CA4">
      <w:pPr>
        <w:widowControl/>
        <w:suppressAutoHyphens w:val="0"/>
        <w:autoSpaceDE w:val="0"/>
        <w:spacing w:after="0" w:line="276" w:lineRule="auto"/>
        <w:textAlignment w:val="auto"/>
        <w:rPr>
          <w:rFonts w:ascii="Times New Roman" w:hAnsi="Times New Roman" w:cs="Times New Roman"/>
          <w:color w:val="1F1A17"/>
          <w:kern w:val="0"/>
          <w:lang w:eastAsia="pl-PL"/>
        </w:rPr>
      </w:pP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
          <w:bCs/>
          <w:noProof/>
          <w:lang w:eastAsia="pl-PL"/>
        </w:rPr>
        <w:lastRenderedPageBreak/>
        <w:drawing>
          <wp:inline distT="0" distB="0" distL="0" distR="0" wp14:anchorId="69A197B7" wp14:editId="77463180">
            <wp:extent cx="4203700" cy="1911350"/>
            <wp:effectExtent l="0" t="0" r="6350" b="0"/>
            <wp:docPr id="6"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204354" cy="1911647"/>
                    </a:xfrm>
                    <a:prstGeom prst="rect">
                      <a:avLst/>
                    </a:prstGeom>
                    <a:noFill/>
                    <a:ln>
                      <a:noFill/>
                      <a:prstDash/>
                    </a:ln>
                  </pic:spPr>
                </pic:pic>
              </a:graphicData>
            </a:graphic>
          </wp:inline>
        </w:drawing>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Cs/>
          <w:lang w:eastAsia="pl-PL"/>
        </w:rPr>
      </w:pPr>
      <w:r w:rsidRPr="00581CA4">
        <w:rPr>
          <w:rFonts w:ascii="Times New Roman" w:eastAsia="Arial" w:hAnsi="Times New Roman" w:cs="Times New Roman"/>
          <w:bCs/>
          <w:lang w:eastAsia="pl-PL"/>
        </w:rPr>
        <w:t>Sposób ochrony przed okręceniem</w:t>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Cs/>
          <w:lang w:eastAsia="pl-PL"/>
        </w:rPr>
      </w:pP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Cs/>
          <w:noProof/>
          <w:lang w:eastAsia="pl-PL"/>
        </w:rPr>
        <w:drawing>
          <wp:inline distT="0" distB="0" distL="0" distR="0" wp14:anchorId="5AE5FC86" wp14:editId="441598CA">
            <wp:extent cx="5461000" cy="2489200"/>
            <wp:effectExtent l="0" t="0" r="6350" b="6350"/>
            <wp:docPr id="7"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462273" cy="2489780"/>
                    </a:xfrm>
                    <a:prstGeom prst="rect">
                      <a:avLst/>
                    </a:prstGeom>
                    <a:noFill/>
                    <a:ln>
                      <a:noFill/>
                      <a:prstDash/>
                    </a:ln>
                  </pic:spPr>
                </pic:pic>
              </a:graphicData>
            </a:graphic>
          </wp:inline>
        </w:drawing>
      </w: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
          <w:bCs/>
          <w:noProof/>
          <w:lang w:eastAsia="pl-PL"/>
        </w:rPr>
        <w:drawing>
          <wp:inline distT="0" distB="0" distL="0" distR="0" wp14:anchorId="0B935DBE" wp14:editId="2F800C21">
            <wp:extent cx="4800600" cy="2066925"/>
            <wp:effectExtent l="0" t="0" r="0" b="9525"/>
            <wp:docPr id="8"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801889" cy="2067480"/>
                    </a:xfrm>
                    <a:prstGeom prst="rect">
                      <a:avLst/>
                    </a:prstGeom>
                    <a:noFill/>
                    <a:ln>
                      <a:noFill/>
                      <a:prstDash/>
                    </a:ln>
                  </pic:spPr>
                </pic:pic>
              </a:graphicData>
            </a:graphic>
          </wp:inline>
        </w:drawing>
      </w:r>
    </w:p>
    <w:p w:rsidR="003A3FA7" w:rsidRDefault="00581CA4"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 xml:space="preserve">                 </w:t>
      </w:r>
    </w:p>
    <w:p w:rsidR="003A3FA7" w:rsidRDefault="003A3FA7"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Wymagania techniczne dla słupów</w:t>
      </w:r>
      <w:r>
        <w:rPr>
          <w:rFonts w:ascii="Times New Roman" w:eastAsia="Calibri, Calibri" w:hAnsi="Times New Roman" w:cs="Times New Roman"/>
          <w:sz w:val="22"/>
          <w:szCs w:val="22"/>
        </w:rPr>
        <w:t xml:space="preserve"> oświetlenia parkowego</w:t>
      </w:r>
      <w:r w:rsidRPr="00581CA4">
        <w:rPr>
          <w:rFonts w:ascii="Times New Roman" w:eastAsia="Calibri, Calibri" w:hAnsi="Times New Roman" w:cs="Times New Roman"/>
          <w:sz w:val="22"/>
          <w:szCs w:val="22"/>
        </w:rPr>
        <w:t>:</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słup stalowy ocynkowany wg. normy EN ISO 1461  z wysi</w:t>
      </w:r>
      <w:r w:rsidRPr="002C6415">
        <w:rPr>
          <w:rFonts w:ascii="Times New Roman" w:eastAsia="TimesNewRoman" w:hAnsi="Times New Roman" w:cs="Times New Roman"/>
          <w:color w:val="000000"/>
        </w:rPr>
        <w:t>ę</w:t>
      </w:r>
      <w:r w:rsidRPr="002C6415">
        <w:rPr>
          <w:rFonts w:ascii="Times New Roman" w:hAnsi="Times New Roman" w:cs="Times New Roman"/>
          <w:color w:val="000000"/>
        </w:rPr>
        <w:t xml:space="preserve">gnikiem o wysokości całkowitej </w:t>
      </w:r>
      <w:r>
        <w:rPr>
          <w:rFonts w:ascii="Times New Roman" w:hAnsi="Times New Roman" w:cs="Times New Roman"/>
          <w:color w:val="000000"/>
        </w:rPr>
        <w:t>do 5</w:t>
      </w:r>
      <w:r w:rsidRPr="002C6415">
        <w:rPr>
          <w:rFonts w:ascii="Times New Roman" w:hAnsi="Times New Roman" w:cs="Times New Roman"/>
          <w:color w:val="000000"/>
        </w:rPr>
        <w:t xml:space="preserve"> metrów</w:t>
      </w:r>
    </w:p>
    <w:p w:rsidR="003A3FA7" w:rsidRPr="005E5E5F" w:rsidRDefault="003A3FA7" w:rsidP="005E5E5F">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stalowe wykonane ze stali o minimalnej grubości 3mm o wysokości całkowitej </w:t>
      </w:r>
      <w:r w:rsidR="005E5E5F">
        <w:rPr>
          <w:rFonts w:ascii="Times New Roman" w:eastAsia="Times New Roman" w:hAnsi="Times New Roman" w:cs="Times New Roman"/>
          <w:lang w:eastAsia="pl-PL"/>
        </w:rPr>
        <w:t>do 5</w:t>
      </w:r>
      <w:r w:rsidRPr="002C6415">
        <w:rPr>
          <w:rFonts w:ascii="Times New Roman" w:eastAsia="Times New Roman" w:hAnsi="Times New Roman" w:cs="Times New Roman"/>
          <w:lang w:eastAsia="pl-PL"/>
        </w:rPr>
        <w:t xml:space="preserve"> m, o przekroju okrągłym i stałej zbieżności, ocynkowane, spawane jednym spawem wzdłużnym który charakteryzuje się brakiem lica spoiny </w:t>
      </w:r>
      <w:r w:rsidRPr="005E5E5F">
        <w:rPr>
          <w:rFonts w:ascii="Times New Roman" w:eastAsia="Times New Roman" w:hAnsi="Times New Roman" w:cs="Times New Roman"/>
          <w:lang w:eastAsia="pl-PL"/>
        </w:rPr>
        <w:t xml:space="preserve"> </w:t>
      </w:r>
    </w:p>
    <w:p w:rsidR="003A3FA7" w:rsidRPr="005E5E5F" w:rsidRDefault="003A3FA7" w:rsidP="005E5E5F">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lastRenderedPageBreak/>
        <w:t>Stopa słupa (element połączenia z fundamentem) wykonana z przetłoczonej blachy, zapewniającą wysoką sztywność połączenia z  fundamentem.</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powinny przenosić siły wynikające z obciążeń urządzeniami oświetleniowymi oraz od obciążeń uwzględniających lokalizację w strefach wiatrowych Polski zgodnie z PN-EN 1991-1-4, PN-77/B-02011</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powinny zostać zaprojektowane zgodnie z normami zharmonizowanymi PN EN-40 oraz posiadać certyfikaty oraz deklaracje niezbędne do wprowadzenia i zastosowania  wyrobów na rynku krajowym. </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należy posadowić na betonowych fundamentach prefabrykowanych dobranych do  rodzaju słupa, zgodnie z zaleceniami Producenta</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powinny być  zabezpieczone antykorozyjnie powłokami cynkowymi i być dostosowane do opraw i słupów oświetleniowych używanych do oświetlenia dróg.</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i wysięgniki należy cynkować zgodnie z normą PN-EN ISO 1461</w:t>
      </w:r>
    </w:p>
    <w:p w:rsidR="003A3FA7" w:rsidRPr="002751A6" w:rsidRDefault="003A3FA7" w:rsidP="003A3FA7">
      <w:pPr>
        <w:pStyle w:val="Akapitzlist"/>
        <w:widowControl/>
        <w:numPr>
          <w:ilvl w:val="0"/>
          <w:numId w:val="40"/>
        </w:numPr>
        <w:suppressAutoHyphens w:val="0"/>
        <w:spacing w:after="0" w:line="276" w:lineRule="auto"/>
        <w:ind w:left="0"/>
        <w:contextualSpacing w:val="0"/>
        <w:jc w:val="both"/>
        <w:textAlignment w:val="auto"/>
        <w:rPr>
          <w:rFonts w:ascii="Times New Roman" w:eastAsia="Times New Roman" w:hAnsi="Times New Roman" w:cs="Times New Roman"/>
          <w:lang w:eastAsia="pl-PL"/>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3A3FA7" w:rsidRPr="002C6415" w:rsidRDefault="003A3FA7" w:rsidP="003A3FA7">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zasilanie opraw przewodem co najmniej YDY 3x1,5 mm2,</w:t>
      </w:r>
    </w:p>
    <w:p w:rsidR="003A3FA7" w:rsidRPr="002C6415" w:rsidRDefault="003A3FA7" w:rsidP="003A3FA7">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zabezpieczenia we wn</w:t>
      </w:r>
      <w:r w:rsidRPr="002C6415">
        <w:rPr>
          <w:rFonts w:ascii="Times New Roman" w:eastAsia="TimesNewRoman" w:hAnsi="Times New Roman" w:cs="Times New Roman"/>
          <w:color w:val="000000"/>
        </w:rPr>
        <w:t>ę</w:t>
      </w:r>
      <w:r w:rsidRPr="002C6415">
        <w:rPr>
          <w:rFonts w:ascii="Times New Roman" w:hAnsi="Times New Roman" w:cs="Times New Roman"/>
          <w:color w:val="000000"/>
        </w:rPr>
        <w:t>ce słupa bezpiecznikami topikowymi normalno-gabarytowymi o charakterystyce zwłocznej, zł</w:t>
      </w:r>
      <w:r w:rsidRPr="002C6415">
        <w:rPr>
          <w:rFonts w:ascii="Times New Roman" w:eastAsia="TimesNewRoman" w:hAnsi="Times New Roman" w:cs="Times New Roman"/>
          <w:color w:val="000000"/>
        </w:rPr>
        <w:t>ą</w:t>
      </w:r>
      <w:r w:rsidRPr="002C6415">
        <w:rPr>
          <w:rFonts w:ascii="Times New Roman" w:hAnsi="Times New Roman" w:cs="Times New Roman"/>
          <w:color w:val="000000"/>
        </w:rPr>
        <w:t>cza słupowe typu IZK-2 lub tabliczka bezpiecznikowa z listwami zaciskowymi LZ 95mm2</w:t>
      </w:r>
    </w:p>
    <w:p w:rsidR="003A3FA7" w:rsidRPr="002C6415" w:rsidRDefault="003A3FA7" w:rsidP="003A3FA7">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gwarancja producenta co najmniej 10 lat.,</w:t>
      </w:r>
    </w:p>
    <w:p w:rsidR="003A3FA7" w:rsidRPr="002C6415" w:rsidRDefault="003A3FA7" w:rsidP="003A3FA7">
      <w:pPr>
        <w:pStyle w:val="Akapitzlist"/>
        <w:widowControl/>
        <w:numPr>
          <w:ilvl w:val="0"/>
          <w:numId w:val="41"/>
        </w:numPr>
        <w:suppressAutoHyphens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wszystkie u</w:t>
      </w:r>
      <w:r w:rsidRPr="002C6415">
        <w:rPr>
          <w:rFonts w:ascii="Times New Roman" w:eastAsia="TimesNewRoman" w:hAnsi="Times New Roman" w:cs="Times New Roman"/>
          <w:color w:val="000000"/>
        </w:rPr>
        <w:t>ż</w:t>
      </w:r>
      <w:r w:rsidRPr="002C6415">
        <w:rPr>
          <w:rFonts w:ascii="Times New Roman" w:hAnsi="Times New Roman" w:cs="Times New Roman"/>
          <w:color w:val="000000"/>
        </w:rPr>
        <w:t>yte materiały musz</w:t>
      </w:r>
      <w:r w:rsidRPr="002C6415">
        <w:rPr>
          <w:rFonts w:ascii="Times New Roman" w:eastAsia="TimesNewRoman" w:hAnsi="Times New Roman" w:cs="Times New Roman"/>
          <w:color w:val="000000"/>
        </w:rPr>
        <w:t xml:space="preserve">ą </w:t>
      </w:r>
      <w:r w:rsidRPr="002C6415">
        <w:rPr>
          <w:rFonts w:ascii="Times New Roman" w:hAnsi="Times New Roman" w:cs="Times New Roman"/>
          <w:color w:val="000000"/>
        </w:rPr>
        <w:t>posiada</w:t>
      </w:r>
      <w:r w:rsidRPr="002C6415">
        <w:rPr>
          <w:rFonts w:ascii="Times New Roman" w:eastAsia="TimesNewRoman" w:hAnsi="Times New Roman" w:cs="Times New Roman"/>
          <w:color w:val="000000"/>
        </w:rPr>
        <w:t xml:space="preserve">ć </w:t>
      </w:r>
      <w:r w:rsidRPr="002C6415">
        <w:rPr>
          <w:rFonts w:ascii="Times New Roman" w:hAnsi="Times New Roman" w:cs="Times New Roman"/>
          <w:color w:val="000000"/>
        </w:rPr>
        <w:t>certyfikat CE</w:t>
      </w:r>
    </w:p>
    <w:p w:rsidR="003A3FA7" w:rsidRPr="00581CA4" w:rsidRDefault="003A3FA7" w:rsidP="003A3FA7">
      <w:pPr>
        <w:pStyle w:val="Default"/>
        <w:autoSpaceDE w:val="0"/>
        <w:spacing w:line="276" w:lineRule="auto"/>
        <w:jc w:val="both"/>
        <w:rPr>
          <w:rFonts w:ascii="Times New Roman" w:eastAsia="Calibri, Calibri" w:hAnsi="Times New Roman" w:cs="Times New Roman"/>
          <w:sz w:val="22"/>
          <w:szCs w:val="22"/>
        </w:rPr>
      </w:pPr>
    </w:p>
    <w:p w:rsidR="003A3FA7" w:rsidRPr="00581CA4" w:rsidRDefault="003A3FA7"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Słupy oświetleniowe powinny być oznakowane trwałymi tabliczkami znamionowymi z nazwą producenta, datą realizacji inwestycji oraz kolejnym numerem począwszy od rozdzielnicy oświetleniowej.</w:t>
      </w:r>
    </w:p>
    <w:p w:rsidR="003A3FA7" w:rsidRPr="00581CA4" w:rsidRDefault="003A3FA7"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Należy przewidzieć szafy oświetleniowe, jeżeli będą wymagalne.</w:t>
      </w:r>
    </w:p>
    <w:p w:rsidR="00581CA4" w:rsidRPr="002C610B" w:rsidRDefault="00581CA4" w:rsidP="002C610B">
      <w:pPr>
        <w:pStyle w:val="Default"/>
        <w:autoSpaceDE w:val="0"/>
        <w:spacing w:line="276" w:lineRule="auto"/>
        <w:rPr>
          <w:rFonts w:ascii="Times New Roman" w:eastAsia="Calibri, Calibri" w:hAnsi="Times New Roman" w:cs="Times New Roman"/>
          <w:sz w:val="22"/>
          <w:szCs w:val="22"/>
        </w:rPr>
      </w:pP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
          <w:bCs/>
        </w:rPr>
      </w:pPr>
      <w:r w:rsidRPr="00581CA4">
        <w:rPr>
          <w:rFonts w:ascii="Times New Roman" w:eastAsia="Arial" w:hAnsi="Times New Roman" w:cs="Times New Roman"/>
          <w:b/>
          <w:bCs/>
        </w:rPr>
        <w:t>1.3.2 Linia kablowa</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W celu dobudowania oświetlenia drogowego należy ułożyć nową odpowiednią lini</w:t>
      </w:r>
      <w:r w:rsidR="000729BD">
        <w:rPr>
          <w:rFonts w:ascii="Times New Roman" w:hAnsi="Times New Roman" w:cs="Times New Roman"/>
        </w:rPr>
        <w:t xml:space="preserve">ę kablową </w:t>
      </w:r>
      <w:proofErr w:type="spellStart"/>
      <w:r w:rsidR="000729BD">
        <w:rPr>
          <w:rFonts w:ascii="Times New Roman" w:hAnsi="Times New Roman" w:cs="Times New Roman"/>
        </w:rPr>
        <w:t>nN</w:t>
      </w:r>
      <w:proofErr w:type="spellEnd"/>
      <w:r w:rsidR="000729BD">
        <w:rPr>
          <w:rFonts w:ascii="Times New Roman" w:hAnsi="Times New Roman" w:cs="Times New Roman"/>
        </w:rPr>
        <w:t xml:space="preserve"> – </w:t>
      </w:r>
      <w:r w:rsidRPr="00581CA4">
        <w:rPr>
          <w:rFonts w:ascii="Times New Roman" w:hAnsi="Times New Roman" w:cs="Times New Roman"/>
        </w:rPr>
        <w:t>podziemną.</w:t>
      </w:r>
    </w:p>
    <w:p w:rsidR="00581CA4" w:rsidRPr="00581CA4" w:rsidRDefault="00581CA4" w:rsidP="00581CA4">
      <w:pPr>
        <w:pStyle w:val="Standard"/>
        <w:numPr>
          <w:ilvl w:val="0"/>
          <w:numId w:val="39"/>
        </w:numPr>
        <w:spacing w:after="0" w:line="276" w:lineRule="auto"/>
        <w:jc w:val="both"/>
        <w:rPr>
          <w:rFonts w:ascii="Times New Roman" w:eastAsia="Arial" w:hAnsi="Times New Roman" w:cs="Times New Roman"/>
        </w:rPr>
      </w:pPr>
      <w:r w:rsidRPr="00581CA4">
        <w:rPr>
          <w:rFonts w:ascii="Times New Roman" w:eastAsia="Arial" w:hAnsi="Times New Roman" w:cs="Times New Roman"/>
        </w:rPr>
        <w:t>Linie kablowe oświetleniowe typu YAKXS o przekroju stosownym do potrzeb.</w:t>
      </w:r>
    </w:p>
    <w:p w:rsidR="00581CA4" w:rsidRPr="00581CA4" w:rsidRDefault="00581CA4" w:rsidP="00581CA4">
      <w:pPr>
        <w:pStyle w:val="Standard"/>
        <w:spacing w:after="0" w:line="276" w:lineRule="auto"/>
        <w:ind w:left="-15" w:firstLine="15"/>
        <w:jc w:val="both"/>
        <w:rPr>
          <w:rFonts w:ascii="Times New Roman" w:hAnsi="Times New Roman" w:cs="Times New Roman"/>
        </w:rPr>
      </w:pPr>
      <w:r w:rsidRPr="00581CA4">
        <w:rPr>
          <w:rFonts w:ascii="Times New Roman" w:hAnsi="Times New Roman" w:cs="Times New Roman"/>
        </w:rPr>
        <w:t xml:space="preserve">     W celu wykonania podziemnej linii kablowej </w:t>
      </w:r>
      <w:proofErr w:type="spellStart"/>
      <w:r w:rsidRPr="00581CA4">
        <w:rPr>
          <w:rFonts w:ascii="Times New Roman" w:hAnsi="Times New Roman" w:cs="Times New Roman"/>
        </w:rPr>
        <w:t>nN</w:t>
      </w:r>
      <w:proofErr w:type="spellEnd"/>
      <w:r w:rsidRPr="00581CA4">
        <w:rPr>
          <w:rFonts w:ascii="Times New Roman" w:hAnsi="Times New Roman" w:cs="Times New Roman"/>
        </w:rPr>
        <w:t xml:space="preserve"> należy:</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kabel  układać w wykopie o odpowiedniej głębokości podsypce z piasku, przysypać piaskiem i rodzimym gruntem, przykryć niebieską folią a następnie wykop wypełnić ziemią odpowiednio ją zagęszczając</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w miejscach zbliżeń do istniejącej infrastruktury podziemnej kabel należy układać w rurze osłonowej, a przy przekroczeniu dróg, wjazdów lub w celu uniknięcia konieczności rozbiórki chodników czy zatok parkingowych w rurze osłonowej,</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 xml:space="preserve">w przypadku przejścia linią kablową </w:t>
      </w:r>
      <w:proofErr w:type="spellStart"/>
      <w:r w:rsidRPr="00581CA4">
        <w:rPr>
          <w:rFonts w:ascii="Times New Roman" w:hAnsi="Times New Roman" w:cs="Times New Roman"/>
        </w:rPr>
        <w:t>nN</w:t>
      </w:r>
      <w:proofErr w:type="spellEnd"/>
      <w:r w:rsidRPr="00581CA4">
        <w:rPr>
          <w:rFonts w:ascii="Times New Roman" w:hAnsi="Times New Roman" w:cs="Times New Roman"/>
        </w:rPr>
        <w:t xml:space="preserve"> pod chodnikami lub parkingami na dłuższych odcinkach przekroczenia wykonywać metodą przewiertu sterowanego stosując rury osłonowe,</w:t>
      </w:r>
    </w:p>
    <w:p w:rsidR="008A5BE8" w:rsidRPr="00F765BB" w:rsidRDefault="00581CA4" w:rsidP="00F765BB">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na kablach należy zamontować oznaczniki kablowe koloru niebieskiego z rokiem produkcji i nazwą właściciela sieci. Oznaczniki należy umieszczać na trasie kabla, na jego końcu, w złączu oraz na końcach przepustów kablowych. Końce rur osłonowych należy uszczelnić.</w:t>
      </w:r>
    </w:p>
    <w:p w:rsidR="002C6415" w:rsidRPr="002C610B" w:rsidRDefault="002C6415" w:rsidP="002C610B">
      <w:pPr>
        <w:pStyle w:val="Standard"/>
        <w:autoSpaceDE w:val="0"/>
        <w:spacing w:after="0" w:line="276" w:lineRule="auto"/>
        <w:jc w:val="both"/>
        <w:rPr>
          <w:rFonts w:ascii="Times New Roman" w:hAnsi="Times New Roman" w:cs="Times New Roman"/>
          <w:b/>
          <w:bCs/>
          <w:color w:val="00B0F0"/>
        </w:rPr>
      </w:pPr>
    </w:p>
    <w:p w:rsidR="00067F7B" w:rsidRDefault="00DB563A" w:rsidP="00067F7B">
      <w:pPr>
        <w:pStyle w:val="Standard"/>
        <w:autoSpaceDE w:val="0"/>
        <w:spacing w:after="0" w:line="276" w:lineRule="auto"/>
        <w:ind w:left="375"/>
        <w:jc w:val="both"/>
        <w:rPr>
          <w:rFonts w:ascii="Times New Roman" w:hAnsi="Times New Roman" w:cs="Times New Roman"/>
          <w:b/>
          <w:bCs/>
        </w:rPr>
      </w:pPr>
      <w:r w:rsidRPr="002C610B">
        <w:rPr>
          <w:rFonts w:ascii="Times New Roman" w:hAnsi="Times New Roman" w:cs="Times New Roman"/>
          <w:b/>
          <w:bCs/>
        </w:rPr>
        <w:t>1.3.3</w:t>
      </w:r>
      <w:r w:rsidR="00067F7B" w:rsidRPr="002C610B">
        <w:rPr>
          <w:rFonts w:ascii="Times New Roman" w:hAnsi="Times New Roman" w:cs="Times New Roman"/>
          <w:b/>
          <w:bCs/>
        </w:rPr>
        <w:t xml:space="preserve"> Oprawy oświetleniowe</w:t>
      </w:r>
    </w:p>
    <w:p w:rsidR="00710EEB" w:rsidRPr="002C610B" w:rsidRDefault="00710EEB" w:rsidP="00067F7B">
      <w:pPr>
        <w:pStyle w:val="Standard"/>
        <w:autoSpaceDE w:val="0"/>
        <w:spacing w:after="0" w:line="276" w:lineRule="auto"/>
        <w:ind w:left="375"/>
        <w:jc w:val="both"/>
        <w:rPr>
          <w:rFonts w:ascii="Times New Roman" w:hAnsi="Times New Roman" w:cs="Times New Roman"/>
          <w:b/>
          <w:bCs/>
        </w:rPr>
      </w:pPr>
      <w:r>
        <w:rPr>
          <w:rFonts w:ascii="Times New Roman" w:hAnsi="Times New Roman" w:cs="Times New Roman"/>
          <w:b/>
          <w:bCs/>
        </w:rPr>
        <w:t>1.3.3.1 Oprawy oświetlenia ulicznego</w:t>
      </w:r>
    </w:p>
    <w:p w:rsidR="00DB563A" w:rsidRPr="00476FC3" w:rsidRDefault="00DB563A" w:rsidP="00DB563A">
      <w:pPr>
        <w:pStyle w:val="Standard"/>
        <w:autoSpaceDE w:val="0"/>
        <w:spacing w:after="0" w:line="276" w:lineRule="auto"/>
        <w:ind w:firstLine="375"/>
        <w:jc w:val="both"/>
        <w:rPr>
          <w:rFonts w:ascii="Times New Roman" w:hAnsi="Times New Roman" w:cs="Times New Roman"/>
        </w:rPr>
      </w:pPr>
      <w:r w:rsidRPr="00476FC3">
        <w:rPr>
          <w:rFonts w:ascii="Times New Roman" w:hAnsi="Times New Roman" w:cs="Times New Roman"/>
        </w:rPr>
        <w:t>W ramach wymiany obecnych opraw (rtęciowych i sodowych) oraz dla dobudowy nowych punktów oświetleniowych zakłada się zastosowanie co najmniej 4</w:t>
      </w:r>
      <w:r w:rsidRPr="00476FC3">
        <w:rPr>
          <w:rFonts w:ascii="Times New Roman" w:hAnsi="Times New Roman" w:cs="Times New Roman"/>
          <w:color w:val="FF6600"/>
        </w:rPr>
        <w:t xml:space="preserve"> </w:t>
      </w:r>
      <w:r w:rsidRPr="00476FC3">
        <w:rPr>
          <w:rFonts w:ascii="Times New Roman" w:hAnsi="Times New Roman" w:cs="Times New Roman"/>
        </w:rPr>
        <w:t>typów oprawy na źródła światła LED</w:t>
      </w:r>
      <w:r>
        <w:rPr>
          <w:rFonts w:ascii="Times New Roman" w:hAnsi="Times New Roman" w:cs="Times New Roman"/>
        </w:rPr>
        <w:t xml:space="preserve"> </w:t>
      </w:r>
      <w:r w:rsidR="00F9680D">
        <w:rPr>
          <w:rFonts w:ascii="Times New Roman" w:hAnsi="Times New Roman" w:cs="Times New Roman"/>
        </w:rPr>
        <w:t>o określonych w Załączniku nr 1 do OPZ</w:t>
      </w:r>
      <w:r w:rsidRPr="00476FC3">
        <w:rPr>
          <w:rFonts w:ascii="Times New Roman" w:hAnsi="Times New Roman" w:cs="Times New Roman"/>
        </w:rPr>
        <w:t xml:space="preserve"> – Wytyczne dla opraw oświetleniowych LED - parametrach oświetleniowych, oraz o następujących cechach wspólnych:</w:t>
      </w:r>
    </w:p>
    <w:p w:rsidR="00DB563A" w:rsidRPr="00476FC3" w:rsidRDefault="00DB563A" w:rsidP="00DB563A">
      <w:pPr>
        <w:pStyle w:val="Default"/>
        <w:spacing w:line="276" w:lineRule="auto"/>
        <w:ind w:left="720"/>
        <w:rPr>
          <w:rFonts w:ascii="Times New Roman" w:hAnsi="Times New Roman" w:cs="Times New Roman"/>
          <w:sz w:val="22"/>
          <w:szCs w:val="22"/>
        </w:rPr>
      </w:pPr>
    </w:p>
    <w:p w:rsidR="00DB563A" w:rsidRPr="00476FC3" w:rsidRDefault="00DB563A" w:rsidP="00DB563A">
      <w:pPr>
        <w:pStyle w:val="Default"/>
        <w:numPr>
          <w:ilvl w:val="1"/>
          <w:numId w:val="14"/>
        </w:numPr>
        <w:spacing w:line="276" w:lineRule="auto"/>
        <w:ind w:left="426"/>
        <w:jc w:val="both"/>
        <w:rPr>
          <w:rFonts w:ascii="Times New Roman" w:hAnsi="Times New Roman" w:cs="Times New Roman"/>
          <w:sz w:val="22"/>
          <w:szCs w:val="22"/>
        </w:rPr>
      </w:pPr>
      <w:r w:rsidRPr="00476FC3">
        <w:rPr>
          <w:rFonts w:ascii="Times New Roman" w:hAnsi="Times New Roman" w:cs="Times New Roman"/>
          <w:sz w:val="22"/>
          <w:szCs w:val="22"/>
        </w:rPr>
        <w:t xml:space="preserve">Oprawy oświetleniowe przeznaczone do zainstalowania powinny posiadać następujące właściwości i parametry: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posiadać znak CE, </w:t>
      </w:r>
    </w:p>
    <w:p w:rsidR="00DB563A" w:rsidRPr="00476FC3" w:rsidRDefault="00DB563A" w:rsidP="00DB563A">
      <w:pPr>
        <w:pStyle w:val="Default"/>
        <w:numPr>
          <w:ilvl w:val="1"/>
          <w:numId w:val="13"/>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przy ustawieniu 0˚ w stosunku do podłoża, nie mogą emitować światła w górną półprzestrzeń zgodnie z Rozporządzeniem Komisji Europejskiej nr 245/2009 z dnia 18 marca 2009 (DZ Urzędowy UE z dnia 24.03.2009r.),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spełniać wymogi bezpieczeństwa fotobiologicznego lamp i systemów lampowych IEC 62471, </w:t>
      </w:r>
    </w:p>
    <w:p w:rsidR="00DB563A" w:rsidRPr="00476FC3" w:rsidRDefault="00DB563A" w:rsidP="002C6415">
      <w:pPr>
        <w:pStyle w:val="Default"/>
        <w:numPr>
          <w:ilvl w:val="1"/>
          <w:numId w:val="13"/>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skuteczność świetlna opraw, rozumiana, jako strumień świetlny emitowany przez oprawę z uwzględnieniem wszelkich występujących strat do całkowitej energii zużywanej przez oprawę, jako system, nie może być gorsza niż 1</w:t>
      </w:r>
      <w:r w:rsidR="005E298F">
        <w:rPr>
          <w:rFonts w:ascii="Times New Roman" w:hAnsi="Times New Roman" w:cs="Times New Roman"/>
          <w:sz w:val="22"/>
          <w:szCs w:val="22"/>
        </w:rPr>
        <w:t>1</w:t>
      </w:r>
      <w:r w:rsidRPr="00476FC3">
        <w:rPr>
          <w:rFonts w:ascii="Times New Roman" w:hAnsi="Times New Roman" w:cs="Times New Roman"/>
          <w:sz w:val="22"/>
          <w:szCs w:val="22"/>
        </w:rPr>
        <w:t xml:space="preserve">0 lumenów/W,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spełniać wymogi minimum I klasy ochronności.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stopień szczelności opraw nie może być mniejszy niż IP 66,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zakre</w:t>
      </w:r>
      <w:r w:rsidR="00F9680D">
        <w:rPr>
          <w:rFonts w:ascii="Times New Roman" w:hAnsi="Times New Roman" w:cs="Times New Roman"/>
          <w:sz w:val="22"/>
          <w:szCs w:val="22"/>
        </w:rPr>
        <w:t>s temperatur pracy minimum od -40</w:t>
      </w:r>
      <w:r w:rsidRPr="00476FC3">
        <w:rPr>
          <w:rFonts w:ascii="Times New Roman" w:hAnsi="Times New Roman" w:cs="Times New Roman"/>
          <w:sz w:val="22"/>
          <w:szCs w:val="22"/>
        </w:rPr>
        <w:t>˚ do +45˚.</w:t>
      </w:r>
    </w:p>
    <w:p w:rsidR="00DB563A" w:rsidRPr="00476FC3"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Korpus opraw powinien spełniać następujące wymagania: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wykonany z wysokociśnieniowo wtryskiwanego odlewu aluminium stanowiącego jednocześnie radiator oprawy,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korpus nie może posiadać zewnętrznego radiatora w postaci użebrowania,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powierzchnia boczna korpusu eksponowana na wiatr nie przekracza 0,04 m²,</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konstrukcja korpusu powinna umożliwiać samoczynne oczyszczanie się jego górnej części podczas deszczu,</w:t>
      </w:r>
    </w:p>
    <w:p w:rsidR="00DB563A" w:rsidRPr="003D0C26" w:rsidRDefault="00DB563A" w:rsidP="003D0C26">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korpus zbudowany z osobnej komory zasilania i komory oświetlenia,</w:t>
      </w:r>
      <w:r>
        <w:rPr>
          <w:rFonts w:ascii="Times New Roman" w:hAnsi="Times New Roman" w:cs="Times New Roman"/>
          <w:sz w:val="22"/>
          <w:szCs w:val="22"/>
        </w:rPr>
        <w:t xml:space="preserve"> dostęp do komory zasilania od góry oprawy ze względu na ułatwienie prac konserwacyjno-eksploatacyjnych</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konstrukcja korpusu umożliwia beznarzędziową wymianę układu optycznego wraz z układem zasilającym,</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korpus pomalowany proszkowo</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źródło światła - panel LED osłonięty płaską szybą ze szkła hartowanego o IK nie niższym niż IK 09.</w:t>
      </w:r>
    </w:p>
    <w:p w:rsidR="00DB563A" w:rsidRPr="00476FC3" w:rsidRDefault="00DB563A" w:rsidP="00DB563A">
      <w:pPr>
        <w:pStyle w:val="Default"/>
        <w:spacing w:line="276" w:lineRule="auto"/>
        <w:rPr>
          <w:rFonts w:ascii="Times New Roman" w:hAnsi="Times New Roman" w:cs="Times New Roman"/>
          <w:sz w:val="22"/>
          <w:szCs w:val="22"/>
        </w:rPr>
      </w:pPr>
    </w:p>
    <w:p w:rsidR="00DB563A"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Uchwyt montażowy opraw musi umożliwiać: </w:t>
      </w:r>
    </w:p>
    <w:p w:rsidR="00DB563A" w:rsidRPr="00476FC3" w:rsidRDefault="00DB563A" w:rsidP="00DB563A">
      <w:pPr>
        <w:pStyle w:val="Default"/>
        <w:numPr>
          <w:ilvl w:val="1"/>
          <w:numId w:val="16"/>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montaż opraw zarówno na wysięgniku jak i na słupie o średnicy 50-65 mm, </w:t>
      </w:r>
    </w:p>
    <w:p w:rsidR="00DB563A" w:rsidRPr="00476FC3" w:rsidRDefault="00DB563A" w:rsidP="00DB563A">
      <w:pPr>
        <w:pStyle w:val="Default"/>
        <w:numPr>
          <w:ilvl w:val="1"/>
          <w:numId w:val="16"/>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regulację położenia opraw w zakresie -15˚ do +15˚ z krokiem nie mniejszym niż 5˚, </w:t>
      </w:r>
    </w:p>
    <w:p w:rsidR="00DB563A" w:rsidRPr="00476FC3" w:rsidRDefault="00DB563A" w:rsidP="00DB563A">
      <w:pPr>
        <w:pStyle w:val="Default"/>
        <w:spacing w:line="276" w:lineRule="auto"/>
        <w:rPr>
          <w:rFonts w:ascii="Times New Roman" w:hAnsi="Times New Roman" w:cs="Times New Roman"/>
          <w:sz w:val="22"/>
          <w:szCs w:val="22"/>
        </w:rPr>
      </w:pPr>
    </w:p>
    <w:p w:rsidR="00DB563A"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Oprawy mają być wyposażona w panel LED o następujących cechach: </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temperatura barwowa 4000K +/- 5%, </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co </w:t>
      </w:r>
      <w:r w:rsidRPr="000729BD">
        <w:rPr>
          <w:rFonts w:ascii="Times New Roman" w:hAnsi="Times New Roman" w:cs="Times New Roman"/>
          <w:color w:val="auto"/>
          <w:sz w:val="22"/>
          <w:szCs w:val="22"/>
        </w:rPr>
        <w:t xml:space="preserve">najmniej </w:t>
      </w:r>
      <w:r w:rsidR="000729BD" w:rsidRPr="000729BD">
        <w:rPr>
          <w:rFonts w:ascii="Times New Roman" w:hAnsi="Times New Roman" w:cs="Times New Roman"/>
          <w:color w:val="auto"/>
          <w:sz w:val="22"/>
          <w:szCs w:val="22"/>
        </w:rPr>
        <w:t>10</w:t>
      </w:r>
      <w:r w:rsidRPr="000729BD">
        <w:rPr>
          <w:rFonts w:ascii="Times New Roman" w:hAnsi="Times New Roman" w:cs="Times New Roman"/>
          <w:color w:val="auto"/>
          <w:sz w:val="22"/>
          <w:szCs w:val="22"/>
        </w:rPr>
        <w:t xml:space="preserve">0 000 h </w:t>
      </w:r>
      <w:r w:rsidRPr="00476FC3">
        <w:rPr>
          <w:rFonts w:ascii="Times New Roman" w:hAnsi="Times New Roman" w:cs="Times New Roman"/>
          <w:sz w:val="22"/>
          <w:szCs w:val="22"/>
        </w:rPr>
        <w:t>pracy do L80B10 przy Ta = 25˚ C,</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lastRenderedPageBreak/>
        <w:t xml:space="preserve">każda dioda w panelu LED musi być wyposażona w indywidualną soczewkę pozwalającą emitować światło równomiernie na całą oświetlaną przez oprawę powierzchnię. W przypadku przepalenia się którejś z diod zmieni się jedynie strumień świetlny a nie rozsył światła, </w:t>
      </w:r>
    </w:p>
    <w:p w:rsidR="00DB563A" w:rsidRPr="000729BD" w:rsidRDefault="00DB563A" w:rsidP="00DB563A">
      <w:pPr>
        <w:pStyle w:val="Default"/>
        <w:numPr>
          <w:ilvl w:val="0"/>
          <w:numId w:val="17"/>
        </w:numPr>
        <w:spacing w:line="276" w:lineRule="auto"/>
        <w:ind w:left="1418" w:hanging="338"/>
        <w:jc w:val="both"/>
        <w:rPr>
          <w:rFonts w:ascii="Times New Roman" w:hAnsi="Times New Roman" w:cs="Times New Roman"/>
          <w:color w:val="auto"/>
          <w:sz w:val="22"/>
          <w:szCs w:val="22"/>
        </w:rPr>
      </w:pPr>
      <w:r w:rsidRPr="00476FC3">
        <w:rPr>
          <w:rFonts w:ascii="Times New Roman" w:hAnsi="Times New Roman" w:cs="Times New Roman"/>
          <w:sz w:val="22"/>
          <w:szCs w:val="22"/>
        </w:rPr>
        <w:t xml:space="preserve">w przypadku przepalenia się którejś z diod, nie mogą zmienić się parametry zasilania </w:t>
      </w:r>
      <w:r w:rsidRPr="000729BD">
        <w:rPr>
          <w:rFonts w:ascii="Times New Roman" w:hAnsi="Times New Roman" w:cs="Times New Roman"/>
          <w:color w:val="auto"/>
          <w:sz w:val="22"/>
          <w:szCs w:val="22"/>
        </w:rPr>
        <w:t>mające wpływ na funkcjonowanie innych diod,</w:t>
      </w:r>
    </w:p>
    <w:p w:rsidR="00DB563A" w:rsidRPr="000729BD" w:rsidRDefault="00DB563A" w:rsidP="00DB563A">
      <w:pPr>
        <w:pStyle w:val="Default"/>
        <w:numPr>
          <w:ilvl w:val="0"/>
          <w:numId w:val="17"/>
        </w:numPr>
        <w:spacing w:line="276" w:lineRule="auto"/>
        <w:ind w:left="1418" w:hanging="338"/>
        <w:jc w:val="both"/>
        <w:rPr>
          <w:rFonts w:ascii="Times New Roman" w:hAnsi="Times New Roman" w:cs="Times New Roman"/>
          <w:color w:val="auto"/>
          <w:sz w:val="22"/>
          <w:szCs w:val="22"/>
        </w:rPr>
      </w:pPr>
      <w:r w:rsidRPr="000729BD">
        <w:rPr>
          <w:rFonts w:ascii="Times New Roman" w:hAnsi="Times New Roman" w:cs="Times New Roman"/>
          <w:color w:val="auto"/>
          <w:sz w:val="22"/>
          <w:szCs w:val="22"/>
        </w:rPr>
        <w:t>deklarowany strumień świetlny opraw ma być mierzony w temperaturze otoczenia oprawy nie mniejszej niż 25˚C i nie powinien być niższy niż 5500 lm (dla oprawy o mocy 5</w:t>
      </w:r>
      <w:r w:rsidR="005E298F">
        <w:rPr>
          <w:rFonts w:ascii="Times New Roman" w:hAnsi="Times New Roman" w:cs="Times New Roman"/>
          <w:color w:val="auto"/>
          <w:sz w:val="22"/>
          <w:szCs w:val="22"/>
        </w:rPr>
        <w:t>0</w:t>
      </w:r>
      <w:r w:rsidRPr="000729BD">
        <w:rPr>
          <w:rFonts w:ascii="Times New Roman" w:hAnsi="Times New Roman" w:cs="Times New Roman"/>
          <w:color w:val="auto"/>
          <w:sz w:val="22"/>
          <w:szCs w:val="22"/>
        </w:rPr>
        <w:t>W),</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panel LED musi umożliwiać jego wymianę bez wykonywania połączeń lutowanych,</w:t>
      </w:r>
    </w:p>
    <w:p w:rsidR="00DB563A" w:rsidRPr="00476FC3" w:rsidRDefault="00DB563A" w:rsidP="00DB563A">
      <w:pPr>
        <w:pStyle w:val="Default"/>
        <w:spacing w:line="276" w:lineRule="auto"/>
        <w:rPr>
          <w:rFonts w:ascii="Times New Roman" w:hAnsi="Times New Roman" w:cs="Times New Roman"/>
          <w:sz w:val="22"/>
          <w:szCs w:val="22"/>
        </w:rPr>
      </w:pPr>
    </w:p>
    <w:p w:rsidR="00DB563A" w:rsidRPr="00476FC3" w:rsidRDefault="00DB563A" w:rsidP="00DB563A">
      <w:pPr>
        <w:pStyle w:val="Default"/>
        <w:numPr>
          <w:ilvl w:val="1"/>
          <w:numId w:val="14"/>
        </w:numPr>
        <w:spacing w:line="276" w:lineRule="auto"/>
        <w:ind w:left="567"/>
        <w:rPr>
          <w:rFonts w:ascii="Times New Roman" w:hAnsi="Times New Roman" w:cs="Times New Roman"/>
          <w:sz w:val="22"/>
          <w:szCs w:val="22"/>
        </w:rPr>
      </w:pPr>
      <w:r w:rsidRPr="00476FC3">
        <w:rPr>
          <w:rFonts w:ascii="Times New Roman" w:hAnsi="Times New Roman" w:cs="Times New Roman"/>
          <w:sz w:val="22"/>
          <w:szCs w:val="22"/>
        </w:rPr>
        <w:t>Oprawy mają być wyposażone w układ zasilający o następujących cechach</w:t>
      </w:r>
      <w:r>
        <w:rPr>
          <w:rFonts w:ascii="Times New Roman" w:hAnsi="Times New Roman" w:cs="Times New Roman"/>
          <w:sz w:val="22"/>
          <w:szCs w:val="22"/>
        </w:rPr>
        <w:t xml:space="preserve"> minimalnych</w:t>
      </w:r>
      <w:r w:rsidRPr="00476FC3">
        <w:rPr>
          <w:rFonts w:ascii="Times New Roman" w:hAnsi="Times New Roman" w:cs="Times New Roman"/>
          <w:sz w:val="22"/>
          <w:szCs w:val="22"/>
        </w:rPr>
        <w:t xml:space="preserve">: </w:t>
      </w:r>
    </w:p>
    <w:p w:rsidR="00DB563A" w:rsidRDefault="00DB563A" w:rsidP="00DB563A">
      <w:pPr>
        <w:pStyle w:val="Default"/>
        <w:numPr>
          <w:ilvl w:val="1"/>
          <w:numId w:val="18"/>
        </w:numPr>
        <w:spacing w:line="276" w:lineRule="auto"/>
        <w:ind w:left="1352"/>
        <w:rPr>
          <w:rFonts w:ascii="Times New Roman" w:hAnsi="Times New Roman" w:cs="Times New Roman"/>
          <w:sz w:val="22"/>
          <w:szCs w:val="22"/>
        </w:rPr>
      </w:pPr>
      <w:r w:rsidRPr="00476FC3">
        <w:rPr>
          <w:rFonts w:ascii="Times New Roman" w:hAnsi="Times New Roman" w:cs="Times New Roman"/>
          <w:sz w:val="22"/>
          <w:szCs w:val="22"/>
        </w:rPr>
        <w:t>układ zasilający ma posiadać trwałość nie gorszą niż zasilany z niego panel LED, na poziomie 80 000 – 100 000 godzin</w:t>
      </w:r>
    </w:p>
    <w:p w:rsidR="00DB563A" w:rsidRPr="002F418A" w:rsidRDefault="00DB563A" w:rsidP="00DB563A">
      <w:pPr>
        <w:pStyle w:val="Default"/>
        <w:numPr>
          <w:ilvl w:val="1"/>
          <w:numId w:val="18"/>
        </w:numPr>
        <w:spacing w:line="276" w:lineRule="auto"/>
        <w:ind w:left="1352"/>
        <w:rPr>
          <w:rFonts w:ascii="Times New Roman" w:hAnsi="Times New Roman" w:cs="Times New Roman"/>
          <w:sz w:val="22"/>
          <w:szCs w:val="22"/>
        </w:rPr>
      </w:pPr>
      <w:r w:rsidRPr="002F418A">
        <w:rPr>
          <w:rFonts w:ascii="Times New Roman" w:hAnsi="Times New Roman" w:cs="Times New Roman"/>
          <w:sz w:val="22"/>
          <w:szCs w:val="22"/>
        </w:rPr>
        <w:t xml:space="preserve">układ zasilający ma zabezpieczać źródło światła przed przepięciami o napięciu co najmniej </w:t>
      </w:r>
      <w:r w:rsidRPr="002F418A">
        <w:rPr>
          <w:rFonts w:ascii="Times New Roman" w:hAnsi="Times New Roman" w:cs="Times New Roman"/>
          <w:sz w:val="22"/>
          <w:szCs w:val="22"/>
          <w:u w:val="single"/>
        </w:rPr>
        <w:t xml:space="preserve"> </w:t>
      </w:r>
      <w:r w:rsidRPr="002F418A">
        <w:rPr>
          <w:rFonts w:ascii="Times New Roman" w:hAnsi="Times New Roman" w:cs="Times New Roman"/>
          <w:sz w:val="22"/>
          <w:szCs w:val="22"/>
        </w:rPr>
        <w:t>10kV</w:t>
      </w:r>
    </w:p>
    <w:p w:rsidR="00DB563A" w:rsidRPr="00790040" w:rsidRDefault="00DB563A" w:rsidP="00DB563A">
      <w:pPr>
        <w:pStyle w:val="Default"/>
        <w:numPr>
          <w:ilvl w:val="1"/>
          <w:numId w:val="18"/>
        </w:numPr>
        <w:spacing w:line="276" w:lineRule="auto"/>
        <w:ind w:left="1352"/>
        <w:rPr>
          <w:rFonts w:ascii="Times New Roman" w:hAnsi="Times New Roman" w:cs="Times New Roman"/>
          <w:sz w:val="22"/>
          <w:szCs w:val="22"/>
        </w:rPr>
      </w:pPr>
      <w:r w:rsidRPr="00790040">
        <w:rPr>
          <w:rFonts w:ascii="Times New Roman" w:hAnsi="Times New Roman" w:cs="Times New Roman"/>
          <w:sz w:val="22"/>
          <w:szCs w:val="22"/>
        </w:rPr>
        <w:t xml:space="preserve">układ zasilający ma mieć możliwość zaprogramowania 5-stopniowej autonomicznej redukcji mocy, </w:t>
      </w:r>
    </w:p>
    <w:p w:rsidR="00DB563A" w:rsidRPr="00790040" w:rsidRDefault="00DB563A" w:rsidP="00DB563A">
      <w:pPr>
        <w:pStyle w:val="Default"/>
        <w:numPr>
          <w:ilvl w:val="1"/>
          <w:numId w:val="18"/>
        </w:numPr>
        <w:spacing w:line="276" w:lineRule="auto"/>
        <w:ind w:left="1352"/>
        <w:rPr>
          <w:rFonts w:ascii="Times New Roman" w:hAnsi="Times New Roman" w:cs="Times New Roman"/>
          <w:sz w:val="22"/>
          <w:szCs w:val="22"/>
        </w:rPr>
      </w:pPr>
      <w:r w:rsidRPr="00790040">
        <w:rPr>
          <w:rFonts w:ascii="Times New Roman" w:hAnsi="Times New Roman" w:cs="Times New Roman"/>
          <w:sz w:val="22"/>
          <w:szCs w:val="22"/>
        </w:rPr>
        <w:t>ponad to oprawa powinna posiadać certyfikat niezależnej, międzynarodowej instytucji certyfikującej typu ENEC, DEKRA, potwierdzający deklarowane parametry techniczne.</w:t>
      </w:r>
    </w:p>
    <w:p w:rsidR="00DB563A" w:rsidRPr="002C610B" w:rsidRDefault="00DB563A" w:rsidP="002C610B">
      <w:pPr>
        <w:pStyle w:val="Default"/>
        <w:numPr>
          <w:ilvl w:val="1"/>
          <w:numId w:val="14"/>
        </w:numPr>
        <w:spacing w:line="276" w:lineRule="auto"/>
        <w:ind w:left="227" w:firstLine="0"/>
        <w:rPr>
          <w:rFonts w:ascii="Times New Roman" w:hAnsi="Times New Roman" w:cs="Times New Roman"/>
          <w:sz w:val="22"/>
          <w:szCs w:val="22"/>
        </w:rPr>
      </w:pPr>
      <w:r w:rsidRPr="00790040">
        <w:rPr>
          <w:rFonts w:ascii="Times New Roman" w:hAnsi="Times New Roman" w:cs="Times New Roman"/>
          <w:sz w:val="22"/>
          <w:szCs w:val="22"/>
        </w:rPr>
        <w:t>Minimalne parametry świetlne opraw do zamontowan</w:t>
      </w:r>
      <w:r>
        <w:rPr>
          <w:rFonts w:ascii="Times New Roman" w:hAnsi="Times New Roman" w:cs="Times New Roman"/>
          <w:sz w:val="22"/>
          <w:szCs w:val="22"/>
        </w:rPr>
        <w:t>ia opisane są w załączniku nr 10</w:t>
      </w:r>
      <w:r w:rsidRPr="00790040">
        <w:rPr>
          <w:rFonts w:ascii="Times New Roman" w:hAnsi="Times New Roman" w:cs="Times New Roman"/>
          <w:sz w:val="22"/>
          <w:szCs w:val="22"/>
        </w:rPr>
        <w:t xml:space="preserve"> – Wytyczne dla opraw oświetleniowych</w:t>
      </w:r>
    </w:p>
    <w:p w:rsidR="00DB563A" w:rsidRPr="00790040" w:rsidRDefault="00DB563A" w:rsidP="00DB563A">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Dodatkowe wymagania dotyczące opraw oświetlenia ulicznego:                                                                                                                                                                                  - bezpośredni sposób świecenia                                                                                                                                                                                                                                                                       - efektywność zasilacza &gt;95%                                                                                                                                                                                                                                                                                                                                                                                                                                                                                                                                                                                                                                                                                                                                                                                                                                                                                                                                                                                                                                                                                                                                                                                                                                                                                                                                                                                                            - max. waga 7 kg                                                                                                                                                                                          - max wysokość oprawy 10 cm                                                                                                                                                                             - powierzchnia boczna korpusu eksponowana na wiatr nie może przekroczyć 0,04 m²   </w:t>
      </w:r>
    </w:p>
    <w:p w:rsidR="00710EEB" w:rsidRDefault="00DB563A" w:rsidP="002C610B">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 CRI (Ra) &gt; 70            </w:t>
      </w:r>
    </w:p>
    <w:p w:rsidR="003D0C26" w:rsidRPr="003D0C26" w:rsidRDefault="00DB563A" w:rsidP="002C610B">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                                                                                                        </w:t>
      </w:r>
    </w:p>
    <w:p w:rsidR="00DB563A" w:rsidRPr="002F418A" w:rsidRDefault="00DB563A" w:rsidP="00DB563A">
      <w:pPr>
        <w:pStyle w:val="Standard"/>
        <w:autoSpaceDE w:val="0"/>
        <w:spacing w:after="0" w:line="276" w:lineRule="auto"/>
        <w:jc w:val="center"/>
        <w:rPr>
          <w:rFonts w:ascii="Times New Roman" w:hAnsi="Times New Roman" w:cs="Times New Roman"/>
          <w:i/>
          <w:iCs/>
        </w:rPr>
      </w:pPr>
      <w:r w:rsidRPr="002F418A">
        <w:rPr>
          <w:rFonts w:ascii="Times New Roman" w:hAnsi="Times New Roman" w:cs="Times New Roman"/>
          <w:i/>
          <w:iCs/>
        </w:rPr>
        <w:t>PRZYKŁADOWY KSZTAŁT OPRAWY</w:t>
      </w:r>
    </w:p>
    <w:p w:rsidR="00DB563A" w:rsidRPr="00476FC3" w:rsidRDefault="00DB563A" w:rsidP="00DB563A">
      <w:pPr>
        <w:pStyle w:val="Standard"/>
        <w:tabs>
          <w:tab w:val="left" w:pos="720"/>
        </w:tabs>
        <w:spacing w:after="0" w:line="276" w:lineRule="auto"/>
        <w:ind w:left="705" w:hanging="15"/>
        <w:rPr>
          <w:rFonts w:ascii="Times New Roman" w:hAnsi="Times New Roman" w:cs="Times New Roman"/>
        </w:rPr>
      </w:pPr>
      <w:r>
        <w:rPr>
          <w:rFonts w:ascii="Times New Roman" w:hAnsi="Times New Roman" w:cs="Times New Roman"/>
          <w:noProof/>
          <w:lang w:eastAsia="pl-PL"/>
        </w:rPr>
        <w:drawing>
          <wp:inline distT="0" distB="0" distL="0" distR="0" wp14:anchorId="09FF0D2F" wp14:editId="18A96917">
            <wp:extent cx="2876550" cy="1485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14:anchorId="363166DB" wp14:editId="2043AEAF">
            <wp:extent cx="2400300" cy="12001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DB563A" w:rsidRPr="00476FC3" w:rsidRDefault="00DB563A" w:rsidP="00DB563A">
      <w:pPr>
        <w:pStyle w:val="Standard"/>
        <w:tabs>
          <w:tab w:val="left" w:pos="720"/>
        </w:tabs>
        <w:spacing w:after="0" w:line="276" w:lineRule="auto"/>
        <w:ind w:left="705" w:hanging="15"/>
        <w:rPr>
          <w:rFonts w:ascii="Times New Roman" w:hAnsi="Times New Roman" w:cs="Times New Roman"/>
          <w:b/>
          <w:bCs/>
        </w:rPr>
      </w:pPr>
    </w:p>
    <w:p w:rsidR="000C6F74" w:rsidRPr="00DB563A" w:rsidRDefault="00DB563A" w:rsidP="00DB563A">
      <w:pPr>
        <w:pStyle w:val="Standard"/>
        <w:tabs>
          <w:tab w:val="left" w:pos="720"/>
        </w:tabs>
        <w:spacing w:after="0" w:line="276" w:lineRule="auto"/>
        <w:ind w:left="705" w:hanging="15"/>
        <w:jc w:val="both"/>
        <w:rPr>
          <w:rFonts w:ascii="Times New Roman" w:hAnsi="Times New Roman" w:cs="Times New Roman"/>
          <w:b/>
          <w:bCs/>
        </w:rPr>
      </w:pP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Pr>
          <w:rFonts w:ascii="Times New Roman" w:hAnsi="Times New Roman" w:cs="Times New Roman"/>
          <w:noProof/>
          <w:lang w:eastAsia="pl-PL"/>
        </w:rPr>
        <w:drawing>
          <wp:inline distT="0" distB="0" distL="0" distR="0" wp14:anchorId="5F914238" wp14:editId="62A64598">
            <wp:extent cx="3495675" cy="828675"/>
            <wp:effectExtent l="0" t="0" r="9525" b="9525"/>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828675"/>
                    </a:xfrm>
                    <a:prstGeom prst="rect">
                      <a:avLst/>
                    </a:prstGeom>
                    <a:noFill/>
                    <a:ln>
                      <a:noFill/>
                    </a:ln>
                  </pic:spPr>
                </pic:pic>
              </a:graphicData>
            </a:graphic>
          </wp:inline>
        </w:drawing>
      </w:r>
    </w:p>
    <w:p w:rsidR="00710EEB" w:rsidRDefault="00710EEB" w:rsidP="00710EEB">
      <w:pPr>
        <w:tabs>
          <w:tab w:val="left" w:pos="15"/>
        </w:tabs>
        <w:spacing w:after="0" w:line="276" w:lineRule="auto"/>
        <w:ind w:hanging="15"/>
        <w:jc w:val="both"/>
        <w:rPr>
          <w:rFonts w:ascii="Times New Roman" w:hAnsi="Times New Roman" w:cs="Times New Roman"/>
          <w:b/>
          <w:bCs/>
        </w:rPr>
      </w:pPr>
    </w:p>
    <w:p w:rsidR="00710EEB" w:rsidRPr="00710EEB" w:rsidRDefault="00710EEB" w:rsidP="00710EEB">
      <w:pPr>
        <w:tabs>
          <w:tab w:val="left" w:pos="15"/>
        </w:tabs>
        <w:spacing w:after="0" w:line="276" w:lineRule="auto"/>
        <w:ind w:hanging="15"/>
        <w:jc w:val="both"/>
        <w:rPr>
          <w:rFonts w:ascii="Times New Roman" w:hAnsi="Times New Roman" w:cs="Times New Roman"/>
          <w:b/>
          <w:bCs/>
        </w:rPr>
      </w:pPr>
      <w:r w:rsidRPr="00710EEB">
        <w:rPr>
          <w:rFonts w:ascii="Times New Roman" w:hAnsi="Times New Roman" w:cs="Times New Roman"/>
          <w:b/>
          <w:bCs/>
        </w:rPr>
        <w:t>1.3.3.2 Oprawy oświetlenia parkowego</w:t>
      </w:r>
    </w:p>
    <w:p w:rsidR="00710EEB" w:rsidRPr="00710EEB" w:rsidRDefault="00710EEB" w:rsidP="00710EEB">
      <w:pPr>
        <w:pStyle w:val="Default"/>
        <w:numPr>
          <w:ilvl w:val="1"/>
          <w:numId w:val="14"/>
        </w:numPr>
        <w:spacing w:line="276" w:lineRule="auto"/>
        <w:ind w:left="426"/>
        <w:jc w:val="both"/>
        <w:rPr>
          <w:rFonts w:ascii="Times New Roman" w:hAnsi="Times New Roman" w:cs="Times New Roman"/>
          <w:sz w:val="22"/>
          <w:szCs w:val="22"/>
        </w:rPr>
      </w:pPr>
      <w:r w:rsidRPr="00710EEB">
        <w:rPr>
          <w:rFonts w:ascii="Times New Roman" w:hAnsi="Times New Roman" w:cs="Times New Roman"/>
          <w:sz w:val="22"/>
          <w:szCs w:val="22"/>
        </w:rPr>
        <w:t xml:space="preserve">Oprawy oświetleniowe parkowe przeznaczone do zainstalowania powinny posiadać następujące właściwości i parametry: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muszą posiadać znak CE, </w:t>
      </w:r>
    </w:p>
    <w:p w:rsidR="00710EEB" w:rsidRPr="00710EEB" w:rsidRDefault="00710EEB" w:rsidP="00710EEB">
      <w:pPr>
        <w:pStyle w:val="Default"/>
        <w:numPr>
          <w:ilvl w:val="0"/>
          <w:numId w:val="44"/>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przy ustawieniu 0˚ w stosunku do podłoża, nie mogą emitować światła w górną półprzestrzeń zgodnie z Rozporządzeniem Komisji Europejskiej nr 245/2009 z dnia 18 marca 2009 (DZ Urzędowy UE z dnia 24.03.2009r.),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skuteczność świetlna opraw, rozumiana, jako strumień świetlny emitowany przez oprawę z uwzględnieniem wszelkich występujących strat do całkowitej energii zużywanej przez oprawę, jako system, nie może być gorsza niż 110 lumenów/W,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muszą spełniać wymogi minimum I klasy ochronności.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stopień szczelności opraw nie może być mniejszy niż IP 66,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zakres temperatur pracy minimum od -30˚ do +45˚.</w:t>
      </w:r>
    </w:p>
    <w:p w:rsidR="00710EEB" w:rsidRPr="00710EEB" w:rsidRDefault="00710EEB" w:rsidP="00710EEB">
      <w:pPr>
        <w:pStyle w:val="Default"/>
        <w:numPr>
          <w:ilvl w:val="1"/>
          <w:numId w:val="14"/>
        </w:numPr>
        <w:spacing w:line="276" w:lineRule="auto"/>
        <w:ind w:left="426"/>
        <w:rPr>
          <w:rFonts w:ascii="Times New Roman" w:hAnsi="Times New Roman" w:cs="Times New Roman"/>
          <w:sz w:val="22"/>
          <w:szCs w:val="22"/>
        </w:rPr>
      </w:pPr>
      <w:r w:rsidRPr="00710EEB">
        <w:rPr>
          <w:rFonts w:ascii="Times New Roman" w:hAnsi="Times New Roman" w:cs="Times New Roman"/>
          <w:sz w:val="22"/>
          <w:szCs w:val="22"/>
        </w:rPr>
        <w:t xml:space="preserve">Korpus opraw powinien spełniać następujące wymagania: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Uchwyt wykonany z aluminium, obudowa z tworzywa sztucznego stabilizowanego lub aluminium,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korpus nie może posiadać zewnętrznego radiatora w postaci użebrowania,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powierzchnia boczna korpusu eksponowana na wiatr nie przekracza 0,17 m²,</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konstrukcja korpusu powinna umożliwiać samoczynne oczyszczanie się jego górnej części podczas deszczu,</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źródło światła - panel LED osłonięty kloszem z poliwęglanu lub szkła hartowanego o IK nie niższym niż IK 09.</w:t>
      </w:r>
    </w:p>
    <w:p w:rsidR="00710EEB" w:rsidRPr="00710EEB" w:rsidRDefault="00710EEB" w:rsidP="00710EEB">
      <w:pPr>
        <w:pStyle w:val="Default"/>
        <w:spacing w:line="276" w:lineRule="auto"/>
        <w:rPr>
          <w:rFonts w:ascii="Times New Roman" w:hAnsi="Times New Roman" w:cs="Times New Roman"/>
          <w:sz w:val="22"/>
          <w:szCs w:val="22"/>
        </w:rPr>
      </w:pPr>
    </w:p>
    <w:p w:rsidR="00710EEB" w:rsidRPr="00710EEB" w:rsidRDefault="00710EEB" w:rsidP="00710EEB">
      <w:pPr>
        <w:pStyle w:val="Default"/>
        <w:numPr>
          <w:ilvl w:val="1"/>
          <w:numId w:val="14"/>
        </w:numPr>
        <w:spacing w:line="276" w:lineRule="auto"/>
        <w:ind w:left="426"/>
        <w:rPr>
          <w:rFonts w:ascii="Times New Roman" w:hAnsi="Times New Roman" w:cs="Times New Roman"/>
          <w:sz w:val="22"/>
          <w:szCs w:val="22"/>
        </w:rPr>
      </w:pPr>
      <w:r w:rsidRPr="00710EEB">
        <w:rPr>
          <w:rFonts w:ascii="Times New Roman" w:hAnsi="Times New Roman" w:cs="Times New Roman"/>
          <w:sz w:val="22"/>
          <w:szCs w:val="22"/>
        </w:rPr>
        <w:t xml:space="preserve">Uchwyt montażowy opraw musi umożliwiać: </w:t>
      </w:r>
    </w:p>
    <w:p w:rsidR="00710EEB" w:rsidRPr="00710EEB" w:rsidRDefault="00710EEB" w:rsidP="00710EEB">
      <w:pPr>
        <w:pStyle w:val="Default"/>
        <w:numPr>
          <w:ilvl w:val="1"/>
          <w:numId w:val="15"/>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montaż opraw na słupie o średnicy 60 mm (z ewentualnym reduktorem), </w:t>
      </w:r>
    </w:p>
    <w:p w:rsidR="00710EEB" w:rsidRPr="00710EEB" w:rsidRDefault="00710EEB" w:rsidP="00710EEB">
      <w:pPr>
        <w:pStyle w:val="Default"/>
        <w:spacing w:line="276" w:lineRule="auto"/>
        <w:rPr>
          <w:rFonts w:ascii="Times New Roman" w:hAnsi="Times New Roman" w:cs="Times New Roman"/>
          <w:sz w:val="22"/>
          <w:szCs w:val="22"/>
        </w:rPr>
      </w:pPr>
    </w:p>
    <w:p w:rsidR="00710EEB" w:rsidRPr="00710EEB" w:rsidRDefault="00710EEB" w:rsidP="00710EEB">
      <w:pPr>
        <w:pStyle w:val="Default"/>
        <w:numPr>
          <w:ilvl w:val="1"/>
          <w:numId w:val="14"/>
        </w:numPr>
        <w:spacing w:line="276" w:lineRule="auto"/>
        <w:ind w:left="426"/>
        <w:rPr>
          <w:rFonts w:ascii="Times New Roman" w:hAnsi="Times New Roman" w:cs="Times New Roman"/>
          <w:sz w:val="22"/>
          <w:szCs w:val="22"/>
        </w:rPr>
      </w:pPr>
      <w:r w:rsidRPr="00710EEB">
        <w:rPr>
          <w:rFonts w:ascii="Times New Roman" w:hAnsi="Times New Roman" w:cs="Times New Roman"/>
          <w:sz w:val="22"/>
          <w:szCs w:val="22"/>
        </w:rPr>
        <w:t xml:space="preserve">Oprawy mają być wyposażona w panel LED o następujących cechach: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temperatura barwowa 4000K +/- 5%,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co najmniej 100 000 h pracy do L80B10 przy Ta = 25˚ C,</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każda dioda w panelu LED musi być wyposażona w indywidualną soczewkę pozwalającą emitować światło równomiernie na całą oświetlaną przez oprawę powierzchnię. W przypadku przepalenia się którejś z diod zmieni się jedynie strumień świetlny a nie rozsył światła,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w przypadku przepalenia się którejś z diod, nie mogą zmienić się parametry zasilania mające wpływ na funkcjonowanie innych diod,</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deklarowany strumień świetlny opraw ma być mierzony w temperaturze otoczenia oprawy nie mniejszej niż 25˚C i nie powinien być niższy niż 2300 lm (dla oprawy o mocy 21W),</w:t>
      </w:r>
    </w:p>
    <w:p w:rsidR="00710EEB" w:rsidRPr="00710EEB" w:rsidRDefault="00710EEB" w:rsidP="00710EEB">
      <w:pPr>
        <w:pStyle w:val="Default"/>
        <w:spacing w:line="276" w:lineRule="auto"/>
        <w:rPr>
          <w:rFonts w:ascii="Times New Roman" w:hAnsi="Times New Roman" w:cs="Times New Roman"/>
          <w:sz w:val="22"/>
          <w:szCs w:val="22"/>
        </w:rPr>
      </w:pPr>
    </w:p>
    <w:p w:rsidR="00710EEB" w:rsidRPr="00710EEB" w:rsidRDefault="00710EEB" w:rsidP="00710EEB">
      <w:pPr>
        <w:pStyle w:val="Default"/>
        <w:numPr>
          <w:ilvl w:val="1"/>
          <w:numId w:val="14"/>
        </w:numPr>
        <w:spacing w:line="276" w:lineRule="auto"/>
        <w:ind w:left="567"/>
        <w:rPr>
          <w:rFonts w:ascii="Times New Roman" w:hAnsi="Times New Roman" w:cs="Times New Roman"/>
          <w:sz w:val="22"/>
          <w:szCs w:val="22"/>
        </w:rPr>
      </w:pPr>
      <w:r w:rsidRPr="00710EEB">
        <w:rPr>
          <w:rFonts w:ascii="Times New Roman" w:hAnsi="Times New Roman" w:cs="Times New Roman"/>
          <w:sz w:val="22"/>
          <w:szCs w:val="22"/>
        </w:rPr>
        <w:t xml:space="preserve">Oprawy mają być wyposażone w układ zasilający o następujących cechach minimalnych: </w:t>
      </w:r>
    </w:p>
    <w:p w:rsidR="00710EEB" w:rsidRPr="00710EEB" w:rsidRDefault="00710EEB" w:rsidP="00710EEB">
      <w:pPr>
        <w:pStyle w:val="Default"/>
        <w:numPr>
          <w:ilvl w:val="1"/>
          <w:numId w:val="15"/>
        </w:numPr>
        <w:spacing w:line="276" w:lineRule="auto"/>
        <w:rPr>
          <w:rFonts w:ascii="Times New Roman" w:hAnsi="Times New Roman" w:cs="Times New Roman"/>
          <w:sz w:val="22"/>
          <w:szCs w:val="22"/>
        </w:rPr>
      </w:pPr>
      <w:r w:rsidRPr="00710EEB">
        <w:rPr>
          <w:rFonts w:ascii="Times New Roman" w:hAnsi="Times New Roman" w:cs="Times New Roman"/>
          <w:sz w:val="22"/>
          <w:szCs w:val="22"/>
        </w:rPr>
        <w:t>układ zasilający ma posiadać trwałość nie gorszą niż zasilany z niego panel LED, na poziomie 80 000 – 100 000 godzin</w:t>
      </w:r>
    </w:p>
    <w:p w:rsidR="00710EEB" w:rsidRPr="00710EEB" w:rsidRDefault="00710EEB" w:rsidP="00710EEB">
      <w:pPr>
        <w:pStyle w:val="Default"/>
        <w:numPr>
          <w:ilvl w:val="1"/>
          <w:numId w:val="15"/>
        </w:numPr>
        <w:spacing w:line="276" w:lineRule="auto"/>
        <w:rPr>
          <w:rFonts w:ascii="Times New Roman" w:hAnsi="Times New Roman" w:cs="Times New Roman"/>
          <w:sz w:val="22"/>
          <w:szCs w:val="22"/>
        </w:rPr>
      </w:pPr>
      <w:r w:rsidRPr="00710EEB">
        <w:rPr>
          <w:rFonts w:ascii="Times New Roman" w:hAnsi="Times New Roman" w:cs="Times New Roman"/>
          <w:sz w:val="22"/>
          <w:szCs w:val="22"/>
        </w:rPr>
        <w:t>układ zasilający ma zabezpieczać źródło światła przed przepięciami o napięciu co najmniej 10kV</w:t>
      </w:r>
    </w:p>
    <w:p w:rsidR="00710EEB" w:rsidRPr="00710EEB" w:rsidRDefault="00710EEB" w:rsidP="00710EEB">
      <w:pPr>
        <w:pStyle w:val="Default"/>
        <w:numPr>
          <w:ilvl w:val="1"/>
          <w:numId w:val="14"/>
        </w:numPr>
        <w:spacing w:line="276" w:lineRule="auto"/>
        <w:ind w:left="227" w:firstLine="0"/>
        <w:rPr>
          <w:rFonts w:ascii="Times New Roman" w:hAnsi="Times New Roman" w:cs="Times New Roman"/>
          <w:sz w:val="22"/>
          <w:szCs w:val="22"/>
        </w:rPr>
      </w:pPr>
      <w:r w:rsidRPr="00710EEB">
        <w:rPr>
          <w:rFonts w:ascii="Times New Roman" w:hAnsi="Times New Roman" w:cs="Times New Roman"/>
          <w:sz w:val="22"/>
          <w:szCs w:val="22"/>
        </w:rPr>
        <w:lastRenderedPageBreak/>
        <w:t>Minimalne parametry świetlne opraw do zamontowania opisane są w załączniku nr 10 – Wytyczne dla opraw oświetleniowych</w:t>
      </w:r>
    </w:p>
    <w:p w:rsidR="00710EEB" w:rsidRPr="00710EEB" w:rsidRDefault="00710EEB" w:rsidP="00710EEB">
      <w:pPr>
        <w:pStyle w:val="Default"/>
        <w:spacing w:line="276" w:lineRule="auto"/>
        <w:ind w:left="567"/>
        <w:rPr>
          <w:rFonts w:ascii="Times New Roman" w:hAnsi="Times New Roman" w:cs="Times New Roman"/>
          <w:sz w:val="22"/>
          <w:szCs w:val="22"/>
        </w:rPr>
      </w:pPr>
    </w:p>
    <w:p w:rsidR="00710EEB" w:rsidRPr="00710EEB" w:rsidRDefault="00710EEB" w:rsidP="00710EEB">
      <w:pPr>
        <w:pStyle w:val="Default"/>
        <w:spacing w:line="276" w:lineRule="auto"/>
        <w:ind w:left="567"/>
        <w:rPr>
          <w:rFonts w:ascii="Times New Roman" w:hAnsi="Times New Roman" w:cs="Times New Roman"/>
          <w:sz w:val="22"/>
          <w:szCs w:val="22"/>
        </w:rPr>
      </w:pPr>
      <w:r w:rsidRPr="00710EEB">
        <w:rPr>
          <w:rFonts w:ascii="Times New Roman" w:hAnsi="Times New Roman" w:cs="Times New Roman"/>
          <w:sz w:val="22"/>
          <w:szCs w:val="22"/>
        </w:rPr>
        <w:t xml:space="preserve">Dodatkowe wymagania dotyczące opraw oświetlenia parkowego:                                                                                                                                                                                  - bezpośredni sposób świecenia                                                                                                                                                                                                                                                                       - efektywność zasilacza &gt;95%                                                                                                                                                                                                                                                                                                                                                                                                                                                                                                                                                                                                                                                                                                                                                                                                                                                                                                                                                                                                                                                                                                                                                                                                                                                                                                                                                                                                            - max. waga 6,5 kg                                                                                                                                                                                          - max wysokość oprawy 58 cm                                                                                                                                                                             - powierzchnia boczna korpusu eksponowana na wiatr nie może przekroczyć 0,17 m²   </w:t>
      </w:r>
    </w:p>
    <w:p w:rsidR="00710EEB" w:rsidRPr="00710EEB" w:rsidRDefault="00710EEB" w:rsidP="00710EEB">
      <w:pPr>
        <w:pStyle w:val="Default"/>
        <w:spacing w:line="276" w:lineRule="auto"/>
        <w:ind w:left="567"/>
        <w:rPr>
          <w:rFonts w:ascii="Times New Roman" w:hAnsi="Times New Roman" w:cs="Times New Roman"/>
          <w:sz w:val="22"/>
          <w:szCs w:val="22"/>
        </w:rPr>
      </w:pPr>
      <w:r w:rsidRPr="00710EEB">
        <w:rPr>
          <w:rFonts w:ascii="Times New Roman" w:hAnsi="Times New Roman" w:cs="Times New Roman"/>
          <w:sz w:val="22"/>
          <w:szCs w:val="22"/>
        </w:rPr>
        <w:t xml:space="preserve">- CRI (Ra) &gt; 70                                                                                                                   </w:t>
      </w:r>
    </w:p>
    <w:p w:rsidR="00710EEB" w:rsidRDefault="00710EEB" w:rsidP="00710EEB">
      <w:pPr>
        <w:pStyle w:val="Standard"/>
        <w:spacing w:line="276" w:lineRule="auto"/>
        <w:rPr>
          <w:b/>
          <w:bCs/>
          <w:sz w:val="24"/>
          <w:szCs w:val="24"/>
        </w:rPr>
      </w:pPr>
    </w:p>
    <w:p w:rsidR="00710EEB" w:rsidRPr="0065573B" w:rsidRDefault="00710EEB" w:rsidP="00710EEB">
      <w:pPr>
        <w:pStyle w:val="Standard"/>
        <w:spacing w:line="276" w:lineRule="auto"/>
        <w:rPr>
          <w:b/>
          <w:bCs/>
          <w:sz w:val="24"/>
          <w:szCs w:val="24"/>
        </w:rPr>
      </w:pPr>
    </w:p>
    <w:p w:rsidR="00710EEB" w:rsidRPr="0065573B" w:rsidRDefault="00710EEB" w:rsidP="00710EEB">
      <w:pPr>
        <w:pStyle w:val="Standard"/>
        <w:autoSpaceDE w:val="0"/>
        <w:spacing w:after="0" w:line="276" w:lineRule="auto"/>
        <w:jc w:val="center"/>
        <w:rPr>
          <w:i/>
          <w:iCs/>
          <w:sz w:val="24"/>
          <w:szCs w:val="24"/>
        </w:rPr>
      </w:pPr>
      <w:r w:rsidRPr="0065573B">
        <w:rPr>
          <w:i/>
          <w:iCs/>
          <w:sz w:val="24"/>
          <w:szCs w:val="24"/>
        </w:rPr>
        <w:t>PRZYKŁADOWY KSZTAŁT OPRAWY</w:t>
      </w:r>
    </w:p>
    <w:p w:rsidR="00E8650C" w:rsidRPr="002C610B" w:rsidRDefault="00710EEB" w:rsidP="00710EEB">
      <w:pPr>
        <w:pStyle w:val="Standard"/>
        <w:tabs>
          <w:tab w:val="left" w:pos="720"/>
        </w:tabs>
        <w:spacing w:after="0" w:line="276" w:lineRule="auto"/>
        <w:jc w:val="both"/>
        <w:rPr>
          <w:rFonts w:ascii="Times New Roman" w:hAnsi="Times New Roman" w:cs="Times New Roman"/>
        </w:rPr>
      </w:pPr>
      <w:r w:rsidRPr="0065573B">
        <w:rPr>
          <w:noProof/>
          <w:sz w:val="24"/>
          <w:szCs w:val="24"/>
          <w:lang w:eastAsia="pl-PL"/>
        </w:rPr>
        <w:drawing>
          <wp:inline distT="0" distB="0" distL="0" distR="0">
            <wp:extent cx="2216150" cy="2216150"/>
            <wp:effectExtent l="0" t="0" r="0" b="0"/>
            <wp:docPr id="10" name="Obraz 10" descr="http://www.lug.com.pl/pl/produkty/images/zdjecia_produktow/oswietlenie_zewnetrzne/oswietlenie_uliczne_i_parkowe/PARC_LE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www.lug.com.pl/pl/produkty/images/zdjecia_produktow/oswietlenie_zewnetrzne/oswietlenie_uliczne_i_parkowe/PARC_LED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r w:rsidRPr="0065573B">
        <w:rPr>
          <w:noProof/>
          <w:sz w:val="24"/>
          <w:szCs w:val="24"/>
          <w:lang w:eastAsia="pl-PL"/>
        </w:rPr>
        <w:drawing>
          <wp:inline distT="0" distB="0" distL="0" distR="0">
            <wp:extent cx="2355850" cy="2355850"/>
            <wp:effectExtent l="0" t="0" r="6350" b="6350"/>
            <wp:docPr id="1" name="Obraz 1" descr="http://www.lug.com.pl/pl/produkty/images/wymiary/oswietlenie_zewnetrzne/oswietlenie_uliczne_i_parkowe/Wymiary_PARC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www.lug.com.pl/pl/produkty/images/wymiary/oswietlenie_zewnetrzne/oswietlenie_uliczne_i_parkowe/Wymiary_PARC_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inline>
        </w:drawing>
      </w:r>
    </w:p>
    <w:p w:rsidR="00710EEB" w:rsidRDefault="00710EEB" w:rsidP="000C6F74">
      <w:pPr>
        <w:pStyle w:val="Standard"/>
        <w:tabs>
          <w:tab w:val="left" w:pos="720"/>
        </w:tabs>
        <w:spacing w:after="0" w:line="276" w:lineRule="auto"/>
        <w:jc w:val="both"/>
        <w:rPr>
          <w:rFonts w:ascii="Times New Roman" w:hAnsi="Times New Roman" w:cs="Times New Roman"/>
          <w:b/>
          <w:bCs/>
        </w:rPr>
      </w:pPr>
    </w:p>
    <w:p w:rsidR="000C6F74" w:rsidRPr="002C610B" w:rsidRDefault="000C6F74" w:rsidP="000C6F74">
      <w:pPr>
        <w:pStyle w:val="Standard"/>
        <w:tabs>
          <w:tab w:val="left" w:pos="720"/>
        </w:tabs>
        <w:spacing w:after="0" w:line="276" w:lineRule="auto"/>
        <w:jc w:val="both"/>
        <w:rPr>
          <w:rFonts w:ascii="Times New Roman" w:hAnsi="Times New Roman" w:cs="Times New Roman"/>
          <w:b/>
          <w:bCs/>
        </w:rPr>
      </w:pPr>
      <w:r w:rsidRPr="002C610B">
        <w:rPr>
          <w:rFonts w:ascii="Times New Roman" w:hAnsi="Times New Roman" w:cs="Times New Roman"/>
          <w:b/>
          <w:bCs/>
        </w:rPr>
        <w:t>1.4. Uwarunkowania wykonania przedmiotu zamówienia</w:t>
      </w:r>
    </w:p>
    <w:p w:rsidR="000C6F74" w:rsidRPr="002C610B" w:rsidRDefault="000C6F74" w:rsidP="000C6F74">
      <w:pPr>
        <w:pStyle w:val="Standard"/>
        <w:tabs>
          <w:tab w:val="left" w:pos="720"/>
        </w:tabs>
        <w:spacing w:after="0" w:line="276" w:lineRule="auto"/>
        <w:jc w:val="both"/>
        <w:rPr>
          <w:rFonts w:ascii="Times New Roman" w:hAnsi="Times New Roman" w:cs="Times New Roman"/>
          <w:b/>
          <w:bCs/>
        </w:rPr>
      </w:pPr>
    </w:p>
    <w:p w:rsidR="000C6F74" w:rsidRPr="002C610B" w:rsidRDefault="000C6F74" w:rsidP="000C6F74">
      <w:pPr>
        <w:pStyle w:val="Standard"/>
        <w:numPr>
          <w:ilvl w:val="0"/>
          <w:numId w:val="19"/>
        </w:numPr>
        <w:tabs>
          <w:tab w:val="left" w:pos="330"/>
        </w:tabs>
        <w:spacing w:after="0" w:line="276" w:lineRule="auto"/>
        <w:jc w:val="both"/>
        <w:rPr>
          <w:rFonts w:ascii="Times New Roman" w:hAnsi="Times New Roman" w:cs="Times New Roman"/>
        </w:rPr>
      </w:pPr>
      <w:r w:rsidRPr="002C610B">
        <w:rPr>
          <w:rFonts w:ascii="Times New Roman" w:hAnsi="Times New Roman" w:cs="Times New Roman"/>
        </w:rPr>
        <w:t xml:space="preserve">Uzyskanie wszelkich uzgodnień, decyzji, </w:t>
      </w:r>
      <w:r w:rsidR="00984B75" w:rsidRPr="002C610B">
        <w:rPr>
          <w:rFonts w:ascii="Times New Roman" w:hAnsi="Times New Roman" w:cs="Times New Roman"/>
        </w:rPr>
        <w:t xml:space="preserve">ewentualne </w:t>
      </w:r>
      <w:r w:rsidRPr="002C610B">
        <w:rPr>
          <w:rFonts w:ascii="Times New Roman" w:hAnsi="Times New Roman" w:cs="Times New Roman"/>
        </w:rPr>
        <w:t>mapy geodezyjne do celów projektowych jest po stronie Wykonawcy na podstawie otrzymanego od Zamawiającego pełnomocnictwa,</w:t>
      </w:r>
    </w:p>
    <w:p w:rsidR="000C6F74" w:rsidRPr="002C610B" w:rsidRDefault="000C6F74" w:rsidP="000C6F74">
      <w:pPr>
        <w:pStyle w:val="Standard"/>
        <w:numPr>
          <w:ilvl w:val="0"/>
          <w:numId w:val="19"/>
        </w:numPr>
        <w:tabs>
          <w:tab w:val="left" w:pos="330"/>
          <w:tab w:val="left" w:pos="510"/>
        </w:tabs>
        <w:spacing w:after="0" w:line="276" w:lineRule="auto"/>
        <w:jc w:val="both"/>
        <w:rPr>
          <w:rFonts w:ascii="Times New Roman" w:hAnsi="Times New Roman" w:cs="Times New Roman"/>
        </w:rPr>
      </w:pPr>
      <w:r w:rsidRPr="002C610B">
        <w:rPr>
          <w:rFonts w:ascii="Times New Roman" w:hAnsi="Times New Roman" w:cs="Times New Roman"/>
        </w:rPr>
        <w:t xml:space="preserve">Na etapie ewentualnego projektowania Wykonawca jest zobowiązany do konsultacji </w:t>
      </w:r>
      <w:r w:rsidRPr="002C610B">
        <w:rPr>
          <w:rFonts w:ascii="Times New Roman" w:hAnsi="Times New Roman" w:cs="Times New Roman"/>
        </w:rPr>
        <w:br/>
        <w:t>z Zamawiającym i uzyskania jego aprobaty w stosunku do oferowanych rozwiązań technicznych,</w:t>
      </w:r>
    </w:p>
    <w:p w:rsidR="000C6F74" w:rsidRPr="002C610B" w:rsidRDefault="000C6F74" w:rsidP="000C6F74">
      <w:pPr>
        <w:pStyle w:val="Standard"/>
        <w:numPr>
          <w:ilvl w:val="0"/>
          <w:numId w:val="19"/>
        </w:numPr>
        <w:tabs>
          <w:tab w:val="left" w:pos="525"/>
        </w:tabs>
        <w:autoSpaceDE w:val="0"/>
        <w:spacing w:after="0" w:line="276" w:lineRule="auto"/>
        <w:jc w:val="both"/>
        <w:rPr>
          <w:rFonts w:ascii="Times New Roman" w:hAnsi="Times New Roman" w:cs="Times New Roman"/>
        </w:rPr>
      </w:pPr>
      <w:r w:rsidRPr="002C610B">
        <w:rPr>
          <w:rFonts w:ascii="Times New Roman" w:hAnsi="Times New Roman" w:cs="Times New Roman"/>
        </w:rPr>
        <w:t>Wykonawca dołączy do ewentualnego projektu oświadczeni</w:t>
      </w:r>
      <w:r w:rsidR="00984B75" w:rsidRPr="002C610B">
        <w:rPr>
          <w:rFonts w:ascii="Times New Roman" w:hAnsi="Times New Roman" w:cs="Times New Roman"/>
        </w:rPr>
        <w:t xml:space="preserve">e, że jest on wykonany zgodnie </w:t>
      </w:r>
      <w:r w:rsidRPr="002C610B">
        <w:rPr>
          <w:rFonts w:ascii="Times New Roman" w:hAnsi="Times New Roman" w:cs="Times New Roman"/>
        </w:rPr>
        <w:t>z umową, obowiązującymi przepisami, normami i wytyczn</w:t>
      </w:r>
      <w:r w:rsidR="00984B75" w:rsidRPr="002C610B">
        <w:rPr>
          <w:rFonts w:ascii="Times New Roman" w:hAnsi="Times New Roman" w:cs="Times New Roman"/>
        </w:rPr>
        <w:t xml:space="preserve">ymi, oraz że jest on kompletny </w:t>
      </w:r>
      <w:r w:rsidRPr="002C610B">
        <w:rPr>
          <w:rFonts w:ascii="Times New Roman" w:hAnsi="Times New Roman" w:cs="Times New Roman"/>
        </w:rPr>
        <w:t>z punktu widzenia celu, któremu ma służyć,</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rPr>
      </w:pPr>
      <w:r w:rsidRPr="002C610B">
        <w:rPr>
          <w:rFonts w:ascii="Times New Roman" w:hAnsi="Times New Roman" w:cs="Times New Roman"/>
        </w:rPr>
        <w:t>Wykonawca będzie zobowiązany zapewnić osobom upoważnionym przez Zamawiającego dostępu na teren budowy,</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rPr>
      </w:pPr>
      <w:r w:rsidRPr="002C610B">
        <w:rPr>
          <w:rFonts w:ascii="Times New Roman" w:hAnsi="Times New Roman" w:cs="Times New Roman"/>
        </w:rPr>
        <w:t>Wykonawca w ramach oferowanej ceny za wykonanie przedmiotu zamówienia musi wycenić wszystkie koszty związane z realizacją inwestycji wynikające z niniejszego programu funkcjonalno-użytkowego, związane z robotami przygotowawczymi, porządkowymi, organizacją zaplecza budowy, ewentualnej odbudowy nawierzchni itp.</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color w:val="000000"/>
        </w:rPr>
      </w:pPr>
      <w:r w:rsidRPr="002C610B">
        <w:rPr>
          <w:rFonts w:ascii="Times New Roman" w:hAnsi="Times New Roman" w:cs="Times New Roman"/>
          <w:color w:val="000000"/>
        </w:rPr>
        <w:lastRenderedPageBreak/>
        <w:t>Wszystkie urządzenia muszą posiadać znak bezpieczeństwa CE oraz spełniać wymagania obowiązujących norm i przepisów, w szczególności wymagania w zakresie ochrony przeciwporażeniowej,</w:t>
      </w:r>
    </w:p>
    <w:p w:rsidR="000C6F74" w:rsidRPr="0052139F" w:rsidRDefault="000C6F74" w:rsidP="000C6F74">
      <w:pPr>
        <w:pStyle w:val="Standard"/>
        <w:tabs>
          <w:tab w:val="left" w:pos="480"/>
        </w:tabs>
        <w:autoSpaceDE w:val="0"/>
        <w:spacing w:after="0" w:line="276" w:lineRule="auto"/>
        <w:ind w:left="1038"/>
        <w:jc w:val="both"/>
        <w:rPr>
          <w:rFonts w:asciiTheme="minorHAnsi" w:hAnsiTheme="minorHAnsi" w:cs="Times New Roman"/>
          <w:color w:val="000000"/>
        </w:rPr>
      </w:pPr>
    </w:p>
    <w:p w:rsidR="000C6F74" w:rsidRPr="002C610B" w:rsidRDefault="000C6F74" w:rsidP="000C6F74">
      <w:pPr>
        <w:pStyle w:val="Standard"/>
        <w:spacing w:line="276" w:lineRule="auto"/>
        <w:jc w:val="both"/>
        <w:rPr>
          <w:rFonts w:ascii="Times New Roman" w:hAnsi="Times New Roman" w:cs="Times New Roman"/>
          <w:b/>
          <w:bCs/>
        </w:rPr>
      </w:pPr>
      <w:r w:rsidRPr="002C610B">
        <w:rPr>
          <w:rFonts w:ascii="Times New Roman" w:hAnsi="Times New Roman" w:cs="Times New Roman"/>
          <w:b/>
          <w:bCs/>
        </w:rPr>
        <w:t>2. Część informacyjna</w:t>
      </w:r>
    </w:p>
    <w:p w:rsidR="00DB563A" w:rsidRPr="002C610B" w:rsidRDefault="00DB563A" w:rsidP="00DB563A">
      <w:pPr>
        <w:pStyle w:val="Standard"/>
        <w:spacing w:after="0" w:line="276" w:lineRule="auto"/>
        <w:jc w:val="both"/>
        <w:rPr>
          <w:rFonts w:ascii="Times New Roman" w:hAnsi="Times New Roman" w:cs="Times New Roman"/>
          <w:b/>
          <w:bCs/>
        </w:rPr>
      </w:pPr>
      <w:r w:rsidRPr="002C610B">
        <w:rPr>
          <w:rFonts w:ascii="Times New Roman" w:hAnsi="Times New Roman" w:cs="Times New Roman"/>
          <w:b/>
          <w:bCs/>
        </w:rPr>
        <w:t>2.1 wykaz załączników do PFU:</w:t>
      </w:r>
    </w:p>
    <w:p w:rsidR="00DB563A" w:rsidRPr="002C610B" w:rsidRDefault="00DB563A" w:rsidP="00DB563A">
      <w:pPr>
        <w:pStyle w:val="Standard"/>
        <w:spacing w:after="0" w:line="276" w:lineRule="auto"/>
        <w:jc w:val="both"/>
        <w:rPr>
          <w:rFonts w:ascii="Times New Roman" w:hAnsi="Times New Roman" w:cs="Times New Roman"/>
        </w:rPr>
      </w:pPr>
      <w:r w:rsidRPr="002C610B">
        <w:rPr>
          <w:rFonts w:ascii="Times New Roman" w:hAnsi="Times New Roman" w:cs="Times New Roman"/>
        </w:rPr>
        <w:t>1. Załącznik nr 1</w:t>
      </w:r>
      <w:r w:rsidR="00F9680D" w:rsidRPr="002C610B">
        <w:rPr>
          <w:rFonts w:ascii="Times New Roman" w:hAnsi="Times New Roman" w:cs="Times New Roman"/>
        </w:rPr>
        <w:t xml:space="preserve"> do OPZ</w:t>
      </w:r>
      <w:r w:rsidRPr="002C610B">
        <w:rPr>
          <w:rFonts w:ascii="Times New Roman" w:hAnsi="Times New Roman" w:cs="Times New Roman"/>
        </w:rPr>
        <w:t xml:space="preserve"> -  „Wytyczne dla opraw oświetleniowych LED”</w:t>
      </w:r>
    </w:p>
    <w:p w:rsidR="00DB563A" w:rsidRPr="002C610B" w:rsidRDefault="000729BD" w:rsidP="00DB563A">
      <w:pPr>
        <w:pStyle w:val="Standard"/>
        <w:spacing w:after="0" w:line="276" w:lineRule="auto"/>
        <w:jc w:val="both"/>
        <w:rPr>
          <w:rFonts w:ascii="Times New Roman" w:hAnsi="Times New Roman" w:cs="Times New Roman"/>
        </w:rPr>
      </w:pPr>
      <w:r w:rsidRPr="002C610B">
        <w:rPr>
          <w:rFonts w:ascii="Times New Roman" w:hAnsi="Times New Roman" w:cs="Times New Roman"/>
        </w:rPr>
        <w:t>2. Załącznik nr 2 do OPZ</w:t>
      </w:r>
      <w:r w:rsidR="00DB563A" w:rsidRPr="002C610B">
        <w:rPr>
          <w:rFonts w:ascii="Times New Roman" w:hAnsi="Times New Roman" w:cs="Times New Roman"/>
        </w:rPr>
        <w:t xml:space="preserve"> - „</w:t>
      </w:r>
      <w:r w:rsidR="00DB563A" w:rsidRPr="002C610B">
        <w:rPr>
          <w:rFonts w:ascii="Times New Roman" w:hAnsi="Times New Roman" w:cs="Times New Roman"/>
          <w:kern w:val="0"/>
          <w:lang w:eastAsia="pl-PL"/>
        </w:rPr>
        <w:t xml:space="preserve">Lokalizacja nowych punktów świetlnych na nowych liniach w systemie „Zaprojektuj i Wybuduj””  </w:t>
      </w:r>
    </w:p>
    <w:p w:rsidR="00DB563A" w:rsidRDefault="00DB563A" w:rsidP="00DB563A">
      <w:pPr>
        <w:pStyle w:val="Standard"/>
        <w:spacing w:after="0" w:line="276" w:lineRule="auto"/>
        <w:jc w:val="both"/>
        <w:rPr>
          <w:rFonts w:ascii="Times New Roman" w:hAnsi="Times New Roman" w:cs="Times New Roman"/>
        </w:rPr>
      </w:pPr>
      <w:bookmarkStart w:id="0" w:name="_GoBack"/>
      <w:bookmarkEnd w:id="0"/>
    </w:p>
    <w:p w:rsidR="00770176" w:rsidRPr="00770176" w:rsidRDefault="00770176" w:rsidP="00DB563A">
      <w:pPr>
        <w:pStyle w:val="Standard"/>
        <w:spacing w:after="0" w:line="276" w:lineRule="auto"/>
        <w:jc w:val="both"/>
        <w:rPr>
          <w:rFonts w:ascii="Times New Roman" w:hAnsi="Times New Roman" w:cs="Times New Roman"/>
          <w:b/>
        </w:rPr>
      </w:pPr>
      <w:r w:rsidRPr="00770176">
        <w:rPr>
          <w:rFonts w:ascii="Times New Roman" w:hAnsi="Times New Roman" w:cs="Times New Roman"/>
          <w:b/>
        </w:rPr>
        <w:t>2.2 Oświadczenia Zamawiającego</w:t>
      </w:r>
    </w:p>
    <w:p w:rsidR="00770176" w:rsidRDefault="00770176" w:rsidP="00DB563A">
      <w:pPr>
        <w:pStyle w:val="Standard"/>
        <w:spacing w:after="0" w:line="276" w:lineRule="auto"/>
        <w:jc w:val="both"/>
        <w:rPr>
          <w:rFonts w:ascii="Times New Roman" w:hAnsi="Times New Roman" w:cs="Times New Roman"/>
        </w:rPr>
      </w:pPr>
      <w:r>
        <w:rPr>
          <w:rFonts w:ascii="Times New Roman" w:hAnsi="Times New Roman" w:cs="Times New Roman"/>
        </w:rPr>
        <w:t>Zamawiający oświadcza, że posiada tytuł prawny do pasów drogowych znajdujących się przy drogach gminnych, powiatowych i wojewódzkich, jako do terenu, na którym Wykonawca będzie mógł zaprojektować i wybudować przyszłe linie oświetleniowe. Ewentualne zmiany lokalizacji nowych linii i punktów oświetleniowych poza pasami drogowymi w/w dróg będą wymagały dodatkowych uzgodnień ze strony Wykonawcy z właścicielami terenu lub ich zarządcami.</w:t>
      </w:r>
    </w:p>
    <w:p w:rsidR="00770176" w:rsidRPr="00DB563A" w:rsidRDefault="00770176" w:rsidP="00DB563A">
      <w:pPr>
        <w:pStyle w:val="Standard"/>
        <w:spacing w:after="0" w:line="276" w:lineRule="auto"/>
        <w:jc w:val="both"/>
        <w:rPr>
          <w:rFonts w:ascii="Times New Roman" w:hAnsi="Times New Roman" w:cs="Times New Roman"/>
        </w:rPr>
      </w:pPr>
    </w:p>
    <w:p w:rsidR="000C6F74" w:rsidRPr="00C81419" w:rsidRDefault="00DB563A" w:rsidP="000C6F74">
      <w:pPr>
        <w:pStyle w:val="Standard"/>
        <w:spacing w:after="0" w:line="276" w:lineRule="auto"/>
        <w:jc w:val="both"/>
        <w:rPr>
          <w:rFonts w:ascii="Times New Roman" w:hAnsi="Times New Roman" w:cs="Times New Roman"/>
          <w:b/>
          <w:bCs/>
        </w:rPr>
      </w:pPr>
      <w:r w:rsidRPr="00C81419">
        <w:rPr>
          <w:rFonts w:ascii="Times New Roman" w:hAnsi="Times New Roman" w:cs="Times New Roman"/>
          <w:b/>
          <w:bCs/>
        </w:rPr>
        <w:t>2.</w:t>
      </w:r>
      <w:r w:rsidR="00770176">
        <w:rPr>
          <w:rFonts w:ascii="Times New Roman" w:hAnsi="Times New Roman" w:cs="Times New Roman"/>
          <w:b/>
          <w:bCs/>
        </w:rPr>
        <w:t>3</w:t>
      </w:r>
      <w:r w:rsidR="000C6F74" w:rsidRPr="00C81419">
        <w:rPr>
          <w:rFonts w:ascii="Times New Roman" w:hAnsi="Times New Roman" w:cs="Times New Roman"/>
          <w:b/>
          <w:bCs/>
        </w:rPr>
        <w:t xml:space="preserve"> podstawy prawne</w:t>
      </w:r>
    </w:p>
    <w:p w:rsidR="00C81419" w:rsidRPr="00C81419" w:rsidRDefault="000C6F74" w:rsidP="00C81419">
      <w:pPr>
        <w:pStyle w:val="NormalnyWeb"/>
        <w:rPr>
          <w:rFonts w:eastAsia="Times New Roman"/>
          <w:sz w:val="22"/>
          <w:szCs w:val="22"/>
          <w:lang w:eastAsia="pl-PL"/>
        </w:rPr>
      </w:pPr>
      <w:r w:rsidRPr="00C81419">
        <w:rPr>
          <w:sz w:val="22"/>
          <w:szCs w:val="22"/>
        </w:rPr>
        <w:t xml:space="preserve">1. </w:t>
      </w:r>
      <w:r w:rsidR="00C81419" w:rsidRPr="00C81419">
        <w:rPr>
          <w:sz w:val="22"/>
          <w:szCs w:val="22"/>
        </w:rPr>
        <w:t>Ustawa z dnia 7 lipca 1994 Prawo budowlane (</w:t>
      </w:r>
      <w:proofErr w:type="spellStart"/>
      <w:r w:rsidR="00C81419" w:rsidRPr="00C81419">
        <w:rPr>
          <w:sz w:val="22"/>
          <w:szCs w:val="22"/>
        </w:rPr>
        <w:t>t.j</w:t>
      </w:r>
      <w:proofErr w:type="spellEnd"/>
      <w:r w:rsidR="00C81419" w:rsidRPr="00C81419">
        <w:rPr>
          <w:sz w:val="22"/>
          <w:szCs w:val="22"/>
        </w:rPr>
        <w:t>. Dz. U. z 2017 r., poz. 1332 z późn. zm.).</w:t>
      </w:r>
      <w:bookmarkStart w:id="1" w:name="listIco"/>
      <w:bookmarkStart w:id="2" w:name="docTitle"/>
      <w:bookmarkEnd w:id="1"/>
      <w:r w:rsidR="00C81419" w:rsidRPr="00C81419">
        <w:rPr>
          <w:rFonts w:eastAsia="Times New Roman"/>
          <w:sz w:val="22"/>
          <w:szCs w:val="22"/>
          <w:lang w:eastAsia="pl-PL"/>
        </w:rPr>
        <w:t xml:space="preserve"> </w:t>
      </w:r>
      <w:bookmarkEnd w:id="2"/>
    </w:p>
    <w:p w:rsidR="000C6F74" w:rsidRPr="00C81419" w:rsidRDefault="00C81419" w:rsidP="00C81419">
      <w:pPr>
        <w:pStyle w:val="Normalny1"/>
        <w:spacing w:after="0" w:line="276" w:lineRule="auto"/>
        <w:jc w:val="both"/>
        <w:rPr>
          <w:rFonts w:ascii="Times New Roman" w:hAnsi="Times New Roman" w:cs="Times New Roman"/>
          <w:color w:val="FF0000"/>
        </w:rPr>
      </w:pPr>
      <w:r w:rsidRPr="00C81419">
        <w:rPr>
          <w:rFonts w:ascii="Times New Roman" w:hAnsi="Times New Roman" w:cs="Times New Roman"/>
        </w:rPr>
        <w:t>2. Ustawa z dnia z dnia 29 stycznia 2004 r. Prawo zamówień publicznych (</w:t>
      </w:r>
      <w:proofErr w:type="spellStart"/>
      <w:r w:rsidRPr="00C81419">
        <w:rPr>
          <w:rFonts w:ascii="Times New Roman" w:hAnsi="Times New Roman" w:cs="Times New Roman"/>
        </w:rPr>
        <w:t>t.j</w:t>
      </w:r>
      <w:proofErr w:type="spellEnd"/>
      <w:r w:rsidRPr="00C81419">
        <w:rPr>
          <w:rFonts w:ascii="Times New Roman" w:hAnsi="Times New Roman" w:cs="Times New Roman"/>
        </w:rPr>
        <w:t>. Dz. U. z 2017 r., poz. 1579 z późn. zm.).</w:t>
      </w:r>
      <w:r w:rsidRPr="00C81419">
        <w:t xml:space="preserve"> </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3. Ustawa z dnia 16 kwietnia 2004 r. o wyrobach budowlanych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1570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4. Ustawa z dnia 16 kwietnia 2004 r. o ochronie przyrody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2134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5. Ustawa z dnia 17 maja 1989 r. Prawo geodezyjne i kartograficzne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1629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6. Ustawa o normalizacji z dnia 12 września 2002 r.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2015 r., poz. 1483).</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7. Ustawa z dnia 10 kwietnia 1997 r. Prawo energetyczne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2017 r. poz. 220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8. Ustawa z dnia 30 sierpnia 2002 r. o systemie oceny zgodności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655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9. Ustawa z dnia 20 czerwca 1997 r. Prawo o ruchu drogowym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2017 r. poz. 128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10. Rozporządzenia Ministra Transportu, Budownictwa i Gospodarki Morskiej z dnia 25 kwietnia 2012 r. w sprawie szczegółowego zakresu i formy projektu budowlanego.</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11. Rozporządzenie Ministra Infrastruktury z dnia 2 września 2004 r. w sprawie szczegółowego zakresu i formy dokumentacji projektowej, specyfikacji technicznych wykonania i odbioru robót budowlanych oraz programu funkcjonalno – użytkowego (Dz. U. Nr 202, poz. 2072) tekst jednolity z 10 maja 2013 r. (Dz. U. z 2013 r. poz. 1129).</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12. Rozporządzenie Ministra Infrastruktury z dnia 18 maja 2004r. w sprawie określenia metod i podstaw sporządzania kosztorysu inwestorskiego, obliczania planowanych kosztów prac projektowych oraz planowanych kosztów robót budowlanych określonych w programie funkcjonalno – użytkowym ( Dz. U. nr 130, poz. 1389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13. Rozporządzenie Ministra Infrastruktury z dnia 23 czerwca 2003 r. w sprawie informacji dotyczącej bezpieczeństwa i ochrony zdrowia oraz planu bezpieczeństwa i ochrony zdrowia (Dz. U. Nr 120, poz. 1126).</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lastRenderedPageBreak/>
        <w:t>14. Rozporządzenie Ministra Gospodarki w sprawie bezpieczeństwa i higieny pracy przy urządzeniach</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i instalacjach energetycznych z dnia 28 marca 2013 r. (Dz. U. z 2013 r., poz. 492).</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15. Rozporządzenie Ministra Transportu i Gospodarki Morskiej z dnia 2 marca 1999 r. w sprawie warunków technicznych jakim powinny odpowiadać drogi publiczne i ich usytuowanie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124).</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Rozporządzenie Ministra Gospodarki Przestrzennej i Budownictwa z dnia 21 lutego 1995 r. w sprawie rodzajów i zakresu opracowań geodezyjno – kartograficznych oraz czynności geodezyjnych obowiązujących w budownictwie ( Dz. U. , Nr 25, poz. 133).</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Dz.U.72.13.93 w sprawie bezpieczeństwa i higieny pracy przy wykonywaniu robót budowlano - montażowych i rozbiórkowych ( Dz. U. z 2003 r., Nr 47, poz. 401).</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Dz.U.98.21.1439 w sprawie ogłoszenia jednolitego tekstu ustawy Kodeks Pracy</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Dz.U.98.79.513 w sprawie największych dopuszczalnych stężeń i natężeń czynników</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Dz.U.99.80.912 w sprawie BHP przy urządzeniach i instalacjach energetycznych</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Dz.U.00.26.313 w sprawie BHP przy ręcznych pracach transportowych</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Dz.U.96.60.279 w sprawie profilaktycznych posiłków i napojów</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PN-76/E-05125 Elektroenergetyczne i sygnalizacyjne linie kablowe. Projektowanie i budowa.</w:t>
      </w:r>
    </w:p>
    <w:p w:rsidR="000C6F74" w:rsidRPr="0052139F" w:rsidRDefault="000C6F74" w:rsidP="00F4755F">
      <w:pPr>
        <w:pStyle w:val="Standard"/>
        <w:autoSpaceDE w:val="0"/>
        <w:spacing w:after="0" w:line="276" w:lineRule="auto"/>
        <w:jc w:val="both"/>
        <w:rPr>
          <w:rFonts w:asciiTheme="minorHAnsi" w:hAnsiTheme="minorHAnsi" w:cs="Times New Roman"/>
          <w:color w:val="FF0000"/>
        </w:rPr>
      </w:pPr>
    </w:p>
    <w:p w:rsidR="000C6F74" w:rsidRPr="0052139F" w:rsidRDefault="000C6F74" w:rsidP="000C6F74">
      <w:pPr>
        <w:pStyle w:val="Standard"/>
        <w:autoSpaceDE w:val="0"/>
        <w:spacing w:after="0" w:line="276" w:lineRule="auto"/>
        <w:ind w:left="1038"/>
        <w:jc w:val="both"/>
        <w:rPr>
          <w:rFonts w:asciiTheme="minorHAnsi" w:hAnsiTheme="minorHAnsi" w:cs="Times New Roman"/>
        </w:rPr>
      </w:pPr>
    </w:p>
    <w:p w:rsidR="00067F7B" w:rsidRPr="0052139F" w:rsidRDefault="00067F7B" w:rsidP="00C81419">
      <w:pPr>
        <w:spacing w:line="276" w:lineRule="auto"/>
        <w:rPr>
          <w:rFonts w:asciiTheme="minorHAnsi" w:hAnsiTheme="minorHAnsi"/>
        </w:rPr>
      </w:pPr>
    </w:p>
    <w:sectPr w:rsidR="00067F7B" w:rsidRPr="0052139F">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B3" w:rsidRDefault="001306B3" w:rsidP="0057128C">
      <w:pPr>
        <w:spacing w:after="0" w:line="240" w:lineRule="auto"/>
      </w:pPr>
      <w:r>
        <w:separator/>
      </w:r>
    </w:p>
  </w:endnote>
  <w:endnote w:type="continuationSeparator" w:id="0">
    <w:p w:rsidR="001306B3" w:rsidRDefault="001306B3" w:rsidP="0057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Bold">
    <w:altName w:val="Calibri"/>
    <w:panose1 w:val="00000000000000000000"/>
    <w:charset w:val="EE"/>
    <w:family w:val="auto"/>
    <w:notTrueType/>
    <w:pitch w:val="default"/>
    <w:sig w:usb0="00000005" w:usb1="00000000" w:usb2="00000000" w:usb3="00000000" w:csb0="00000002" w:csb1="00000000"/>
  </w:font>
  <w:font w:name="Calibri, Calibri">
    <w:altName w:val="Arial"/>
    <w:charset w:val="00"/>
    <w:family w:val="swiss"/>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ArialMT">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CE" w:rsidRPr="00D410CE" w:rsidRDefault="00D410CE" w:rsidP="00D410CE">
    <w:pPr>
      <w:pStyle w:val="Stopka"/>
      <w:pBdr>
        <w:top w:val="single" w:sz="4" w:space="1" w:color="A5A5A5"/>
      </w:pBdr>
      <w:rPr>
        <w:i/>
        <w:sz w:val="20"/>
        <w:szCs w:val="20"/>
      </w:rPr>
    </w:pPr>
    <w:r w:rsidRPr="00D410CE">
      <w:rPr>
        <w:i/>
        <w:color w:val="7F7F7F"/>
        <w:sz w:val="20"/>
        <w:szCs w:val="20"/>
      </w:rPr>
      <w:t>Nazwa zamówienia:</w:t>
    </w:r>
    <w:r w:rsidRPr="00D410CE">
      <w:rPr>
        <w:i/>
        <w:sz w:val="20"/>
        <w:szCs w:val="20"/>
      </w:rPr>
      <w:t xml:space="preserve"> </w:t>
    </w:r>
  </w:p>
  <w:p w:rsidR="00D410CE" w:rsidRPr="00D410CE" w:rsidRDefault="00D410CE" w:rsidP="00D410CE">
    <w:pPr>
      <w:pStyle w:val="Stopka"/>
      <w:pBdr>
        <w:top w:val="single" w:sz="4" w:space="1" w:color="A5A5A5"/>
      </w:pBdr>
      <w:rPr>
        <w:i/>
        <w:color w:val="7F7F7F"/>
        <w:sz w:val="20"/>
        <w:szCs w:val="20"/>
      </w:rPr>
    </w:pPr>
    <w:r w:rsidRPr="00D410CE">
      <w:rPr>
        <w:i/>
        <w:sz w:val="20"/>
        <w:szCs w:val="20"/>
      </w:rPr>
      <w:t>Realizacja planu gospodarki niskoemisyjnej poprzez modernizację oświetlenia ulicznego na terenie Gminy  Szczaniec wraz z zapewnieniem finansowania..</w:t>
    </w:r>
  </w:p>
  <w:p w:rsidR="00D410CE" w:rsidRPr="00D410CE" w:rsidRDefault="005B7424" w:rsidP="00D410CE">
    <w:pPr>
      <w:pStyle w:val="Stopka"/>
      <w:pBdr>
        <w:top w:val="single" w:sz="4" w:space="1" w:color="A5A5A5"/>
      </w:pBdr>
      <w:rPr>
        <w:i/>
        <w:color w:val="C00000"/>
        <w:sz w:val="20"/>
        <w:szCs w:val="20"/>
      </w:rPr>
    </w:pPr>
    <w:r>
      <w:rPr>
        <w:i/>
        <w:color w:val="C00000"/>
        <w:sz w:val="20"/>
        <w:szCs w:val="20"/>
      </w:rPr>
      <w:t>Numer zamówienia: RB.III.271</w:t>
    </w:r>
    <w:r w:rsidR="00D410CE" w:rsidRPr="00D410CE">
      <w:rPr>
        <w:i/>
        <w:color w:val="C00000"/>
        <w:sz w:val="20"/>
        <w:szCs w:val="20"/>
      </w:rPr>
      <w:t>.</w:t>
    </w:r>
    <w:r>
      <w:rPr>
        <w:i/>
        <w:color w:val="C00000"/>
        <w:sz w:val="20"/>
        <w:szCs w:val="20"/>
      </w:rPr>
      <w:t>7.</w:t>
    </w:r>
    <w:r w:rsidR="00D410CE" w:rsidRPr="00D410CE">
      <w:rPr>
        <w:i/>
        <w:color w:val="C00000"/>
        <w:sz w:val="20"/>
        <w:szCs w:val="20"/>
      </w:rPr>
      <w:t>201</w:t>
    </w:r>
    <w:r>
      <w:rPr>
        <w:i/>
        <w:color w:val="C00000"/>
        <w:sz w:val="20"/>
        <w:szCs w:val="20"/>
      </w:rPr>
      <w:t>8</w:t>
    </w:r>
  </w:p>
  <w:p w:rsidR="004153FF" w:rsidRPr="00D410CE" w:rsidRDefault="004153FF" w:rsidP="00D410C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B3" w:rsidRDefault="001306B3" w:rsidP="0057128C">
      <w:pPr>
        <w:spacing w:after="0" w:line="240" w:lineRule="auto"/>
      </w:pPr>
      <w:r>
        <w:separator/>
      </w:r>
    </w:p>
  </w:footnote>
  <w:footnote w:type="continuationSeparator" w:id="0">
    <w:p w:rsidR="001306B3" w:rsidRDefault="001306B3" w:rsidP="00571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8C" w:rsidRPr="00771866" w:rsidRDefault="0057128C" w:rsidP="0057128C">
    <w:pPr>
      <w:pStyle w:val="Nagwek"/>
      <w:jc w:val="center"/>
      <w:rPr>
        <w:rFonts w:ascii="Times New Roman" w:hAnsi="Times New Roman" w:cs="Times New Roman"/>
        <w:b/>
        <w:bCs/>
      </w:rPr>
    </w:pPr>
    <w:r w:rsidRPr="00771866">
      <w:rPr>
        <w:rFonts w:ascii="Times New Roman" w:hAnsi="Times New Roman" w:cs="Times New Roman"/>
        <w:b/>
        <w:bCs/>
      </w:rPr>
      <w:t>PROGRAM FUNKCJONALNO-UŻYTKOWY</w:t>
    </w:r>
  </w:p>
  <w:p w:rsidR="0057128C" w:rsidRDefault="005712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E47"/>
    <w:multiLevelType w:val="multilevel"/>
    <w:tmpl w:val="0C22C918"/>
    <w:lvl w:ilvl="0">
      <w:start w:val="1"/>
      <w:numFmt w:val="decimal"/>
      <w:lvlText w:val="%1"/>
      <w:lvlJc w:val="left"/>
      <w:pPr>
        <w:ind w:left="480" w:hanging="480"/>
      </w:pPr>
      <w:rPr>
        <w:rFonts w:hint="default"/>
      </w:rPr>
    </w:lvl>
    <w:lvl w:ilvl="1">
      <w:start w:val="3"/>
      <w:numFmt w:val="decimal"/>
      <w:lvlText w:val="%1.%2"/>
      <w:lvlJc w:val="left"/>
      <w:pPr>
        <w:ind w:left="667" w:hanging="480"/>
      </w:pPr>
      <w:rPr>
        <w:rFonts w:hint="default"/>
      </w:rPr>
    </w:lvl>
    <w:lvl w:ilvl="2">
      <w:start w:val="2"/>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2936" w:hanging="1440"/>
      </w:pPr>
      <w:rPr>
        <w:rFonts w:hint="default"/>
      </w:rPr>
    </w:lvl>
  </w:abstractNum>
  <w:abstractNum w:abstractNumId="1">
    <w:nsid w:val="054840A1"/>
    <w:multiLevelType w:val="hybridMultilevel"/>
    <w:tmpl w:val="FFDAF0F6"/>
    <w:lvl w:ilvl="0" w:tplc="04150017">
      <w:start w:val="1"/>
      <w:numFmt w:val="lowerLetter"/>
      <w:lvlText w:val="%1)"/>
      <w:lvlJc w:val="left"/>
      <w:pPr>
        <w:ind w:left="1440" w:hanging="360"/>
      </w:pPr>
    </w:lvl>
    <w:lvl w:ilvl="1" w:tplc="04150017">
      <w:start w:val="1"/>
      <w:numFmt w:val="lowerLetter"/>
      <w:lvlText w:val="%2)"/>
      <w:lvlJc w:val="left"/>
      <w:pPr>
        <w:ind w:left="1353"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nsid w:val="0B946644"/>
    <w:multiLevelType w:val="hybridMultilevel"/>
    <w:tmpl w:val="132CC49A"/>
    <w:lvl w:ilvl="0" w:tplc="CBB0C8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66792E"/>
    <w:multiLevelType w:val="hybridMultilevel"/>
    <w:tmpl w:val="50729D6A"/>
    <w:lvl w:ilvl="0" w:tplc="7B1683E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3281BBA"/>
    <w:multiLevelType w:val="multilevel"/>
    <w:tmpl w:val="A3FC7734"/>
    <w:lvl w:ilvl="0">
      <w:start w:val="16"/>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3777A11"/>
    <w:multiLevelType w:val="hybridMultilevel"/>
    <w:tmpl w:val="4CE45A2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nsid w:val="1385107A"/>
    <w:multiLevelType w:val="hybridMultilevel"/>
    <w:tmpl w:val="25CAF7E8"/>
    <w:lvl w:ilvl="0" w:tplc="749E7642">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nsid w:val="14D14146"/>
    <w:multiLevelType w:val="hybridMultilevel"/>
    <w:tmpl w:val="B5A403E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FA5186"/>
    <w:multiLevelType w:val="multilevel"/>
    <w:tmpl w:val="A6F205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B985681"/>
    <w:multiLevelType w:val="multilevel"/>
    <w:tmpl w:val="C71AAA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E0D08F8"/>
    <w:multiLevelType w:val="hybridMultilevel"/>
    <w:tmpl w:val="51A21734"/>
    <w:lvl w:ilvl="0" w:tplc="BB5438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E7E709A"/>
    <w:multiLevelType w:val="hybridMultilevel"/>
    <w:tmpl w:val="13668178"/>
    <w:lvl w:ilvl="0" w:tplc="04150017">
      <w:start w:val="1"/>
      <w:numFmt w:val="lowerLetter"/>
      <w:lvlText w:val="%1)"/>
      <w:lvlJc w:val="left"/>
      <w:pPr>
        <w:ind w:left="1038" w:hanging="360"/>
      </w:pPr>
    </w:lvl>
    <w:lvl w:ilvl="1" w:tplc="04150019">
      <w:start w:val="1"/>
      <w:numFmt w:val="lowerLetter"/>
      <w:lvlText w:val="%2."/>
      <w:lvlJc w:val="left"/>
      <w:pPr>
        <w:ind w:left="1758" w:hanging="360"/>
      </w:pPr>
    </w:lvl>
    <w:lvl w:ilvl="2" w:tplc="0415001B">
      <w:start w:val="1"/>
      <w:numFmt w:val="lowerRoman"/>
      <w:lvlText w:val="%3."/>
      <w:lvlJc w:val="right"/>
      <w:pPr>
        <w:ind w:left="2478" w:hanging="180"/>
      </w:pPr>
    </w:lvl>
    <w:lvl w:ilvl="3" w:tplc="0415000F">
      <w:start w:val="1"/>
      <w:numFmt w:val="decimal"/>
      <w:lvlText w:val="%4."/>
      <w:lvlJc w:val="left"/>
      <w:pPr>
        <w:ind w:left="3198" w:hanging="360"/>
      </w:pPr>
    </w:lvl>
    <w:lvl w:ilvl="4" w:tplc="04150019">
      <w:start w:val="1"/>
      <w:numFmt w:val="lowerLetter"/>
      <w:lvlText w:val="%5."/>
      <w:lvlJc w:val="left"/>
      <w:pPr>
        <w:ind w:left="3918" w:hanging="360"/>
      </w:pPr>
    </w:lvl>
    <w:lvl w:ilvl="5" w:tplc="0415001B">
      <w:start w:val="1"/>
      <w:numFmt w:val="lowerRoman"/>
      <w:lvlText w:val="%6."/>
      <w:lvlJc w:val="right"/>
      <w:pPr>
        <w:ind w:left="4638" w:hanging="180"/>
      </w:pPr>
    </w:lvl>
    <w:lvl w:ilvl="6" w:tplc="0415000F">
      <w:start w:val="1"/>
      <w:numFmt w:val="decimal"/>
      <w:lvlText w:val="%7."/>
      <w:lvlJc w:val="left"/>
      <w:pPr>
        <w:ind w:left="5358" w:hanging="360"/>
      </w:pPr>
    </w:lvl>
    <w:lvl w:ilvl="7" w:tplc="04150019">
      <w:start w:val="1"/>
      <w:numFmt w:val="lowerLetter"/>
      <w:lvlText w:val="%8."/>
      <w:lvlJc w:val="left"/>
      <w:pPr>
        <w:ind w:left="6078" w:hanging="360"/>
      </w:pPr>
    </w:lvl>
    <w:lvl w:ilvl="8" w:tplc="0415001B">
      <w:start w:val="1"/>
      <w:numFmt w:val="lowerRoman"/>
      <w:lvlText w:val="%9."/>
      <w:lvlJc w:val="right"/>
      <w:pPr>
        <w:ind w:left="6798" w:hanging="180"/>
      </w:pPr>
    </w:lvl>
  </w:abstractNum>
  <w:abstractNum w:abstractNumId="12">
    <w:nsid w:val="266E0FD2"/>
    <w:multiLevelType w:val="hybridMultilevel"/>
    <w:tmpl w:val="BFCA33B6"/>
    <w:lvl w:ilvl="0" w:tplc="DFD804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2A8565E7"/>
    <w:multiLevelType w:val="hybridMultilevel"/>
    <w:tmpl w:val="4EF0D2A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2C6E321E"/>
    <w:multiLevelType w:val="hybridMultilevel"/>
    <w:tmpl w:val="279AB4F2"/>
    <w:lvl w:ilvl="0" w:tplc="4A40F584">
      <w:start w:val="1"/>
      <w:numFmt w:val="upperRoman"/>
      <w:lvlText w:val="%1."/>
      <w:lvlJc w:val="left"/>
      <w:pPr>
        <w:ind w:left="1080" w:hanging="720"/>
      </w:pPr>
      <w:rPr>
        <w:rFonts w:hint="default"/>
        <w:b/>
      </w:rPr>
    </w:lvl>
    <w:lvl w:ilvl="1" w:tplc="348C461A">
      <w:start w:val="1"/>
      <w:numFmt w:val="lowerLetter"/>
      <w:lvlText w:val="%2)"/>
      <w:lvlJc w:val="left"/>
      <w:pPr>
        <w:ind w:left="1215" w:hanging="135"/>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2C934648"/>
    <w:multiLevelType w:val="hybridMultilevel"/>
    <w:tmpl w:val="0622A96E"/>
    <w:lvl w:ilvl="0" w:tplc="CBB0C8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2D346001"/>
    <w:multiLevelType w:val="multilevel"/>
    <w:tmpl w:val="ABE27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2E5C331B"/>
    <w:multiLevelType w:val="hybridMultilevel"/>
    <w:tmpl w:val="C4C8CC14"/>
    <w:lvl w:ilvl="0" w:tplc="04150017">
      <w:start w:val="1"/>
      <w:numFmt w:val="lowerLetter"/>
      <w:lvlText w:val="%1)"/>
      <w:lvlJc w:val="left"/>
      <w:pPr>
        <w:ind w:left="1800" w:hanging="72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nsid w:val="331D0D59"/>
    <w:multiLevelType w:val="hybridMultilevel"/>
    <w:tmpl w:val="77EE67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4C479AD"/>
    <w:multiLevelType w:val="hybridMultilevel"/>
    <w:tmpl w:val="25CAF7E8"/>
    <w:lvl w:ilvl="0" w:tplc="749E7642">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0">
    <w:nsid w:val="377C4C33"/>
    <w:multiLevelType w:val="hybridMultilevel"/>
    <w:tmpl w:val="EA229D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A837401"/>
    <w:multiLevelType w:val="hybridMultilevel"/>
    <w:tmpl w:val="4E1266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3B4A34AB"/>
    <w:multiLevelType w:val="hybridMultilevel"/>
    <w:tmpl w:val="770EDF3C"/>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3">
    <w:nsid w:val="3D7B6130"/>
    <w:multiLevelType w:val="multilevel"/>
    <w:tmpl w:val="0DD2A46C"/>
    <w:lvl w:ilvl="0">
      <w:start w:val="1"/>
      <w:numFmt w:val="upperRoman"/>
      <w:lvlText w:val="%1."/>
      <w:lvlJc w:val="left"/>
      <w:pPr>
        <w:ind w:left="861" w:hanging="720"/>
      </w:pPr>
      <w:rPr>
        <w:rFonts w:hint="default"/>
        <w:b/>
        <w:bCs/>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24">
    <w:nsid w:val="41DF4E93"/>
    <w:multiLevelType w:val="hybridMultilevel"/>
    <w:tmpl w:val="CB946DDA"/>
    <w:lvl w:ilvl="0" w:tplc="B0925D4E">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2DA603C"/>
    <w:multiLevelType w:val="hybridMultilevel"/>
    <w:tmpl w:val="50729D6A"/>
    <w:lvl w:ilvl="0" w:tplc="7B1683E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46921B42"/>
    <w:multiLevelType w:val="multilevel"/>
    <w:tmpl w:val="E82C9FFA"/>
    <w:lvl w:ilvl="0">
      <w:start w:val="1"/>
      <w:numFmt w:val="lowerLetter"/>
      <w:lvlText w:val="%1)"/>
      <w:lvlJc w:val="left"/>
      <w:pPr>
        <w:ind w:left="720" w:hanging="360"/>
      </w:p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7">
    <w:nsid w:val="4A491722"/>
    <w:multiLevelType w:val="hybridMultilevel"/>
    <w:tmpl w:val="4CC8EEEA"/>
    <w:lvl w:ilvl="0" w:tplc="04EE6EB6">
      <w:start w:val="1"/>
      <w:numFmt w:val="upperRoman"/>
      <w:lvlText w:val="%1."/>
      <w:lvlJc w:val="left"/>
      <w:pPr>
        <w:ind w:left="1137" w:hanging="720"/>
      </w:pPr>
      <w:rPr>
        <w:rFonts w:hint="default"/>
        <w:color w:val="auto"/>
      </w:rPr>
    </w:lvl>
    <w:lvl w:ilvl="1" w:tplc="04150019">
      <w:start w:val="1"/>
      <w:numFmt w:val="lowerLetter"/>
      <w:lvlText w:val="%2."/>
      <w:lvlJc w:val="left"/>
      <w:pPr>
        <w:ind w:left="1872" w:hanging="360"/>
      </w:pPr>
    </w:lvl>
    <w:lvl w:ilvl="2" w:tplc="0415001B">
      <w:start w:val="1"/>
      <w:numFmt w:val="lowerRoman"/>
      <w:lvlText w:val="%3."/>
      <w:lvlJc w:val="right"/>
      <w:pPr>
        <w:ind w:left="2592" w:hanging="180"/>
      </w:pPr>
    </w:lvl>
    <w:lvl w:ilvl="3" w:tplc="0415000F">
      <w:start w:val="1"/>
      <w:numFmt w:val="decimal"/>
      <w:lvlText w:val="%4."/>
      <w:lvlJc w:val="left"/>
      <w:pPr>
        <w:ind w:left="3312" w:hanging="360"/>
      </w:pPr>
    </w:lvl>
    <w:lvl w:ilvl="4" w:tplc="04150019">
      <w:start w:val="1"/>
      <w:numFmt w:val="lowerLetter"/>
      <w:lvlText w:val="%5."/>
      <w:lvlJc w:val="left"/>
      <w:pPr>
        <w:ind w:left="4032" w:hanging="360"/>
      </w:pPr>
    </w:lvl>
    <w:lvl w:ilvl="5" w:tplc="0415001B">
      <w:start w:val="1"/>
      <w:numFmt w:val="lowerRoman"/>
      <w:lvlText w:val="%6."/>
      <w:lvlJc w:val="right"/>
      <w:pPr>
        <w:ind w:left="4752" w:hanging="180"/>
      </w:pPr>
    </w:lvl>
    <w:lvl w:ilvl="6" w:tplc="0415000F">
      <w:start w:val="1"/>
      <w:numFmt w:val="decimal"/>
      <w:lvlText w:val="%7."/>
      <w:lvlJc w:val="left"/>
      <w:pPr>
        <w:ind w:left="5472" w:hanging="360"/>
      </w:pPr>
    </w:lvl>
    <w:lvl w:ilvl="7" w:tplc="04150019">
      <w:start w:val="1"/>
      <w:numFmt w:val="lowerLetter"/>
      <w:lvlText w:val="%8."/>
      <w:lvlJc w:val="left"/>
      <w:pPr>
        <w:ind w:left="6192" w:hanging="360"/>
      </w:pPr>
    </w:lvl>
    <w:lvl w:ilvl="8" w:tplc="0415001B">
      <w:start w:val="1"/>
      <w:numFmt w:val="lowerRoman"/>
      <w:lvlText w:val="%9."/>
      <w:lvlJc w:val="right"/>
      <w:pPr>
        <w:ind w:left="6912" w:hanging="180"/>
      </w:pPr>
    </w:lvl>
  </w:abstractNum>
  <w:abstractNum w:abstractNumId="28">
    <w:nsid w:val="4B29284F"/>
    <w:multiLevelType w:val="hybridMultilevel"/>
    <w:tmpl w:val="17DEFA98"/>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53F0C09"/>
    <w:multiLevelType w:val="hybridMultilevel"/>
    <w:tmpl w:val="8280DA46"/>
    <w:lvl w:ilvl="0" w:tplc="AFA4A3AC">
      <w:start w:val="1"/>
      <w:numFmt w:val="upperRoman"/>
      <w:lvlText w:val="%1."/>
      <w:lvlJc w:val="left"/>
      <w:pPr>
        <w:ind w:left="720" w:hanging="360"/>
      </w:pPr>
      <w:rPr>
        <w:rFonts w:hint="default"/>
      </w:rPr>
    </w:lvl>
    <w:lvl w:ilvl="1" w:tplc="AFA4A3AC">
      <w:start w:val="1"/>
      <w:numFmt w:val="upperRoman"/>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61AF4101"/>
    <w:multiLevelType w:val="hybridMultilevel"/>
    <w:tmpl w:val="DE4EED08"/>
    <w:lvl w:ilvl="0" w:tplc="CBB0C842">
      <w:start w:val="1"/>
      <w:numFmt w:val="decimal"/>
      <w:lvlText w:val="%1)"/>
      <w:lvlJc w:val="left"/>
      <w:pPr>
        <w:ind w:left="1080" w:hanging="360"/>
      </w:pPr>
      <w:rPr>
        <w:rFonts w:hint="default"/>
        <w:b w:val="0"/>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7D1C44"/>
    <w:multiLevelType w:val="hybridMultilevel"/>
    <w:tmpl w:val="D0200CF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nsid w:val="6282554D"/>
    <w:multiLevelType w:val="multilevel"/>
    <w:tmpl w:val="6B90EB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nsid w:val="639F07A1"/>
    <w:multiLevelType w:val="multilevel"/>
    <w:tmpl w:val="A19A409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34">
    <w:nsid w:val="6AE349D0"/>
    <w:multiLevelType w:val="hybridMultilevel"/>
    <w:tmpl w:val="4CF009C8"/>
    <w:lvl w:ilvl="0" w:tplc="2A4E4C1E">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6B2C4DF7"/>
    <w:multiLevelType w:val="hybridMultilevel"/>
    <w:tmpl w:val="39083C52"/>
    <w:lvl w:ilvl="0" w:tplc="7B68D3CE">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C7B7AD0"/>
    <w:multiLevelType w:val="hybridMultilevel"/>
    <w:tmpl w:val="9E4C3F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D6E5F15"/>
    <w:multiLevelType w:val="hybridMultilevel"/>
    <w:tmpl w:val="D5A6B9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CF4D1B"/>
    <w:multiLevelType w:val="multilevel"/>
    <w:tmpl w:val="72826D48"/>
    <w:lvl w:ilvl="0">
      <w:start w:val="1"/>
      <w:numFmt w:val="decimal"/>
      <w:lvlText w:val="%1"/>
      <w:lvlJc w:val="left"/>
      <w:pPr>
        <w:ind w:left="360" w:hanging="360"/>
      </w:pPr>
      <w:rPr>
        <w:rFonts w:hint="default"/>
        <w:b/>
      </w:rPr>
    </w:lvl>
    <w:lvl w:ilvl="1">
      <w:start w:val="2"/>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39">
    <w:nsid w:val="71440514"/>
    <w:multiLevelType w:val="hybridMultilevel"/>
    <w:tmpl w:val="E42850BE"/>
    <w:lvl w:ilvl="0" w:tplc="CBB0C842">
      <w:start w:val="1"/>
      <w:numFmt w:val="decimal"/>
      <w:lvlText w:val="%1)"/>
      <w:lvlJc w:val="left"/>
      <w:pPr>
        <w:ind w:left="1100" w:hanging="360"/>
      </w:pPr>
      <w:rPr>
        <w:rFonts w:hint="default"/>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40">
    <w:nsid w:val="738F776A"/>
    <w:multiLevelType w:val="hybridMultilevel"/>
    <w:tmpl w:val="42E6D3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54B7E76"/>
    <w:multiLevelType w:val="hybridMultilevel"/>
    <w:tmpl w:val="7392201E"/>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6DA592D"/>
    <w:multiLevelType w:val="hybridMultilevel"/>
    <w:tmpl w:val="B638FD56"/>
    <w:lvl w:ilvl="0" w:tplc="9C423090">
      <w:start w:val="1"/>
      <w:numFmt w:val="lowerLetter"/>
      <w:lvlText w:val="%1)"/>
      <w:lvlJc w:val="left"/>
      <w:pPr>
        <w:ind w:left="1440" w:hanging="360"/>
      </w:pPr>
      <w:rPr>
        <w:rFonts w:hint="default"/>
      </w:rPr>
    </w:lvl>
    <w:lvl w:ilvl="1" w:tplc="6A94247E">
      <w:start w:val="1"/>
      <w:numFmt w:val="upperRoman"/>
      <w:lvlText w:val="%2."/>
      <w:lvlJc w:val="left"/>
      <w:pPr>
        <w:ind w:left="2265" w:hanging="465"/>
      </w:pPr>
      <w:rPr>
        <w:rFonts w:hint="default"/>
      </w:r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3">
    <w:nsid w:val="77AA12F4"/>
    <w:multiLevelType w:val="hybridMultilevel"/>
    <w:tmpl w:val="81C6F6B6"/>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3"/>
  </w:num>
  <w:num w:numId="3">
    <w:abstractNumId w:val="14"/>
  </w:num>
  <w:num w:numId="4">
    <w:abstractNumId w:val="27"/>
  </w:num>
  <w:num w:numId="5">
    <w:abstractNumId w:val="33"/>
  </w:num>
  <w:num w:numId="6">
    <w:abstractNumId w:val="3"/>
  </w:num>
  <w:num w:numId="7">
    <w:abstractNumId w:val="42"/>
  </w:num>
  <w:num w:numId="8">
    <w:abstractNumId w:val="25"/>
  </w:num>
  <w:num w:numId="9">
    <w:abstractNumId w:val="5"/>
  </w:num>
  <w:num w:numId="10">
    <w:abstractNumId w:val="34"/>
  </w:num>
  <w:num w:numId="11">
    <w:abstractNumId w:val="0"/>
  </w:num>
  <w:num w:numId="12">
    <w:abstractNumId w:val="26"/>
  </w:num>
  <w:num w:numId="13">
    <w:abstractNumId w:val="21"/>
  </w:num>
  <w:num w:numId="14">
    <w:abstractNumId w:val="29"/>
  </w:num>
  <w:num w:numId="15">
    <w:abstractNumId w:val="13"/>
  </w:num>
  <w:num w:numId="16">
    <w:abstractNumId w:val="18"/>
  </w:num>
  <w:num w:numId="17">
    <w:abstractNumId w:val="17"/>
  </w:num>
  <w:num w:numId="18">
    <w:abstractNumId w:val="1"/>
  </w:num>
  <w:num w:numId="19">
    <w:abstractNumId w:val="11"/>
  </w:num>
  <w:num w:numId="20">
    <w:abstractNumId w:val="4"/>
  </w:num>
  <w:num w:numId="21">
    <w:abstractNumId w:val="6"/>
  </w:num>
  <w:num w:numId="22">
    <w:abstractNumId w:val="31"/>
  </w:num>
  <w:num w:numId="23">
    <w:abstractNumId w:val="38"/>
  </w:num>
  <w:num w:numId="24">
    <w:abstractNumId w:val="24"/>
  </w:num>
  <w:num w:numId="25">
    <w:abstractNumId w:val="19"/>
  </w:num>
  <w:num w:numId="26">
    <w:abstractNumId w:val="12"/>
  </w:num>
  <w:num w:numId="27">
    <w:abstractNumId w:val="37"/>
  </w:num>
  <w:num w:numId="28">
    <w:abstractNumId w:val="36"/>
  </w:num>
  <w:num w:numId="29">
    <w:abstractNumId w:val="20"/>
  </w:num>
  <w:num w:numId="30">
    <w:abstractNumId w:val="7"/>
  </w:num>
  <w:num w:numId="31">
    <w:abstractNumId w:val="43"/>
  </w:num>
  <w:num w:numId="32">
    <w:abstractNumId w:val="30"/>
  </w:num>
  <w:num w:numId="33">
    <w:abstractNumId w:val="10"/>
  </w:num>
  <w:num w:numId="34">
    <w:abstractNumId w:val="15"/>
  </w:num>
  <w:num w:numId="35">
    <w:abstractNumId w:val="39"/>
  </w:num>
  <w:num w:numId="36">
    <w:abstractNumId w:val="2"/>
  </w:num>
  <w:num w:numId="37">
    <w:abstractNumId w:val="40"/>
  </w:num>
  <w:num w:numId="38">
    <w:abstractNumId w:val="35"/>
  </w:num>
  <w:num w:numId="39">
    <w:abstractNumId w:val="32"/>
  </w:num>
  <w:num w:numId="40">
    <w:abstractNumId w:val="8"/>
  </w:num>
  <w:num w:numId="41">
    <w:abstractNumId w:val="16"/>
  </w:num>
  <w:num w:numId="42">
    <w:abstractNumId w:val="41"/>
  </w:num>
  <w:num w:numId="43">
    <w:abstractNumId w:val="28"/>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8C"/>
    <w:rsid w:val="000047D4"/>
    <w:rsid w:val="00011D6C"/>
    <w:rsid w:val="000157BD"/>
    <w:rsid w:val="00030AE3"/>
    <w:rsid w:val="00045E2A"/>
    <w:rsid w:val="00062F5D"/>
    <w:rsid w:val="00067F7B"/>
    <w:rsid w:val="000729BD"/>
    <w:rsid w:val="00092986"/>
    <w:rsid w:val="00093391"/>
    <w:rsid w:val="000B3650"/>
    <w:rsid w:val="000C688D"/>
    <w:rsid w:val="000C6F74"/>
    <w:rsid w:val="0011331C"/>
    <w:rsid w:val="001306B3"/>
    <w:rsid w:val="00130CFA"/>
    <w:rsid w:val="001B133F"/>
    <w:rsid w:val="001D2C3B"/>
    <w:rsid w:val="001E5E9A"/>
    <w:rsid w:val="00201F53"/>
    <w:rsid w:val="0022386A"/>
    <w:rsid w:val="00224EAF"/>
    <w:rsid w:val="0022693A"/>
    <w:rsid w:val="00263E14"/>
    <w:rsid w:val="002751A6"/>
    <w:rsid w:val="0028637B"/>
    <w:rsid w:val="002C610B"/>
    <w:rsid w:val="002C6415"/>
    <w:rsid w:val="002C6668"/>
    <w:rsid w:val="002D23AF"/>
    <w:rsid w:val="00337C76"/>
    <w:rsid w:val="0035183C"/>
    <w:rsid w:val="003673A2"/>
    <w:rsid w:val="003810A2"/>
    <w:rsid w:val="0038604C"/>
    <w:rsid w:val="0038736F"/>
    <w:rsid w:val="003A3FA7"/>
    <w:rsid w:val="003A67EA"/>
    <w:rsid w:val="003A7816"/>
    <w:rsid w:val="003C3AA8"/>
    <w:rsid w:val="003D0C26"/>
    <w:rsid w:val="003D3E29"/>
    <w:rsid w:val="003E3C1F"/>
    <w:rsid w:val="004153FF"/>
    <w:rsid w:val="00441918"/>
    <w:rsid w:val="00450D3C"/>
    <w:rsid w:val="0046496C"/>
    <w:rsid w:val="004D2A71"/>
    <w:rsid w:val="0052139F"/>
    <w:rsid w:val="0057128C"/>
    <w:rsid w:val="00581CA4"/>
    <w:rsid w:val="005919B9"/>
    <w:rsid w:val="005956E7"/>
    <w:rsid w:val="00596EF0"/>
    <w:rsid w:val="005B7424"/>
    <w:rsid w:val="005C4D24"/>
    <w:rsid w:val="005E298F"/>
    <w:rsid w:val="005E5E5F"/>
    <w:rsid w:val="005F52F0"/>
    <w:rsid w:val="006171F9"/>
    <w:rsid w:val="00624E5E"/>
    <w:rsid w:val="00661617"/>
    <w:rsid w:val="00674E57"/>
    <w:rsid w:val="00694751"/>
    <w:rsid w:val="006D5335"/>
    <w:rsid w:val="006E016C"/>
    <w:rsid w:val="00710EEB"/>
    <w:rsid w:val="00770176"/>
    <w:rsid w:val="00775263"/>
    <w:rsid w:val="00793DF3"/>
    <w:rsid w:val="007D2A84"/>
    <w:rsid w:val="007F5080"/>
    <w:rsid w:val="00831E6A"/>
    <w:rsid w:val="0084457B"/>
    <w:rsid w:val="008543F0"/>
    <w:rsid w:val="00867DE1"/>
    <w:rsid w:val="00886AFB"/>
    <w:rsid w:val="008A5BE8"/>
    <w:rsid w:val="008B3F5B"/>
    <w:rsid w:val="008B55B5"/>
    <w:rsid w:val="008F2CD1"/>
    <w:rsid w:val="009035A6"/>
    <w:rsid w:val="00927AD2"/>
    <w:rsid w:val="0094580E"/>
    <w:rsid w:val="009537D6"/>
    <w:rsid w:val="00956896"/>
    <w:rsid w:val="00984B75"/>
    <w:rsid w:val="00990F29"/>
    <w:rsid w:val="009E75CC"/>
    <w:rsid w:val="009F7FD9"/>
    <w:rsid w:val="00A15367"/>
    <w:rsid w:val="00A35BBE"/>
    <w:rsid w:val="00A45F88"/>
    <w:rsid w:val="00A50964"/>
    <w:rsid w:val="00A66AA2"/>
    <w:rsid w:val="00A66C59"/>
    <w:rsid w:val="00A81DB8"/>
    <w:rsid w:val="00A8541A"/>
    <w:rsid w:val="00A857B6"/>
    <w:rsid w:val="00AC12F0"/>
    <w:rsid w:val="00AD7E95"/>
    <w:rsid w:val="00B07EE2"/>
    <w:rsid w:val="00B10C10"/>
    <w:rsid w:val="00B2139F"/>
    <w:rsid w:val="00B2636A"/>
    <w:rsid w:val="00B71BE4"/>
    <w:rsid w:val="00B8206B"/>
    <w:rsid w:val="00B942EB"/>
    <w:rsid w:val="00C10608"/>
    <w:rsid w:val="00C67C80"/>
    <w:rsid w:val="00C81419"/>
    <w:rsid w:val="00CD7E76"/>
    <w:rsid w:val="00CE5E9D"/>
    <w:rsid w:val="00D142EF"/>
    <w:rsid w:val="00D27D3C"/>
    <w:rsid w:val="00D34CF7"/>
    <w:rsid w:val="00D410CE"/>
    <w:rsid w:val="00D431C4"/>
    <w:rsid w:val="00D479A2"/>
    <w:rsid w:val="00D5182E"/>
    <w:rsid w:val="00D60EE0"/>
    <w:rsid w:val="00D822BC"/>
    <w:rsid w:val="00DA30BD"/>
    <w:rsid w:val="00DB563A"/>
    <w:rsid w:val="00DE0467"/>
    <w:rsid w:val="00E137E5"/>
    <w:rsid w:val="00E37F41"/>
    <w:rsid w:val="00E6115A"/>
    <w:rsid w:val="00E8650C"/>
    <w:rsid w:val="00EA72CD"/>
    <w:rsid w:val="00F4755F"/>
    <w:rsid w:val="00F4756D"/>
    <w:rsid w:val="00F51F65"/>
    <w:rsid w:val="00F765BB"/>
    <w:rsid w:val="00F84863"/>
    <w:rsid w:val="00F90881"/>
    <w:rsid w:val="00F9680D"/>
    <w:rsid w:val="00FE5C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128C"/>
    <w:pPr>
      <w:widowControl w:val="0"/>
      <w:suppressAutoHyphens/>
      <w:autoSpaceDN w:val="0"/>
      <w:spacing w:after="160" w:line="249" w:lineRule="auto"/>
      <w:textAlignment w:val="baseline"/>
    </w:pPr>
    <w:rPr>
      <w:rFonts w:ascii="Calibri" w:eastAsia="SimSun" w:hAnsi="Calibri" w:cs="Calibri"/>
      <w:kern w:val="3"/>
    </w:rPr>
  </w:style>
  <w:style w:type="paragraph" w:styleId="Nagwek1">
    <w:name w:val="heading 1"/>
    <w:basedOn w:val="Normalny"/>
    <w:next w:val="Normalny"/>
    <w:link w:val="Nagwek1Znak"/>
    <w:uiPriority w:val="9"/>
    <w:qFormat/>
    <w:rsid w:val="001D2C3B"/>
    <w:pPr>
      <w:keepNext/>
      <w:keepLines/>
      <w:widowControl/>
      <w:suppressAutoHyphens w:val="0"/>
      <w:autoSpaceDN/>
      <w:spacing w:before="240" w:after="0" w:line="259" w:lineRule="auto"/>
      <w:textAlignment w:val="auto"/>
      <w:outlineLvl w:val="0"/>
    </w:pPr>
    <w:rPr>
      <w:rFonts w:asciiTheme="majorHAnsi" w:eastAsiaTheme="majorEastAsia" w:hAnsiTheme="majorHAnsi" w:cstheme="majorBidi"/>
      <w:color w:val="365F91" w:themeColor="accent1" w:themeShade="BF"/>
      <w:kern w:val="0"/>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NagwekZnak">
    <w:name w:val="Nagłówek Znak"/>
    <w:basedOn w:val="Domylnaczcionkaakapitu"/>
    <w:link w:val="Nagwek"/>
    <w:uiPriority w:val="99"/>
    <w:rsid w:val="0057128C"/>
  </w:style>
  <w:style w:type="paragraph" w:styleId="Stopka">
    <w:name w:val="footer"/>
    <w:basedOn w:val="Normalny"/>
    <w:link w:val="Stopka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StopkaZnak">
    <w:name w:val="Stopka Znak"/>
    <w:basedOn w:val="Domylnaczcionkaakapitu"/>
    <w:link w:val="Stopka"/>
    <w:uiPriority w:val="99"/>
    <w:rsid w:val="0057128C"/>
  </w:style>
  <w:style w:type="paragraph" w:customStyle="1" w:styleId="Standard">
    <w:name w:val="Standard"/>
    <w:rsid w:val="0057128C"/>
    <w:pPr>
      <w:suppressAutoHyphens/>
      <w:autoSpaceDN w:val="0"/>
      <w:spacing w:after="160" w:line="249" w:lineRule="auto"/>
      <w:textAlignment w:val="baseline"/>
    </w:pPr>
    <w:rPr>
      <w:rFonts w:ascii="Calibri" w:eastAsia="SimSun" w:hAnsi="Calibri" w:cs="Calibri"/>
      <w:kern w:val="3"/>
    </w:rPr>
  </w:style>
  <w:style w:type="paragraph" w:customStyle="1" w:styleId="Textbody">
    <w:name w:val="Text body"/>
    <w:basedOn w:val="Standard"/>
    <w:uiPriority w:val="99"/>
    <w:rsid w:val="0057128C"/>
    <w:pPr>
      <w:spacing w:after="120"/>
    </w:pPr>
  </w:style>
  <w:style w:type="character" w:customStyle="1" w:styleId="StrongEmphasis">
    <w:name w:val="Strong Emphasis"/>
    <w:uiPriority w:val="99"/>
    <w:rsid w:val="0057128C"/>
    <w:rPr>
      <w:b/>
      <w:bCs/>
    </w:rPr>
  </w:style>
  <w:style w:type="paragraph" w:styleId="Tekstdymka">
    <w:name w:val="Balloon Text"/>
    <w:basedOn w:val="Normalny"/>
    <w:link w:val="TekstdymkaZnak"/>
    <w:uiPriority w:val="99"/>
    <w:semiHidden/>
    <w:unhideWhenUsed/>
    <w:rsid w:val="00415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3FF"/>
    <w:rPr>
      <w:rFonts w:ascii="Tahoma" w:eastAsia="SimSun" w:hAnsi="Tahoma" w:cs="Tahoma"/>
      <w:kern w:val="3"/>
      <w:sz w:val="16"/>
      <w:szCs w:val="16"/>
    </w:rPr>
  </w:style>
  <w:style w:type="paragraph" w:styleId="Akapitzlist">
    <w:name w:val="List Paragraph"/>
    <w:basedOn w:val="Normalny"/>
    <w:uiPriority w:val="34"/>
    <w:qFormat/>
    <w:rsid w:val="00D142EF"/>
    <w:pPr>
      <w:ind w:left="720"/>
      <w:contextualSpacing/>
    </w:pPr>
  </w:style>
  <w:style w:type="paragraph" w:customStyle="1" w:styleId="Default">
    <w:name w:val="Default"/>
    <w:rsid w:val="008A5BE8"/>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Nagwek1Znak">
    <w:name w:val="Nagłówek 1 Znak"/>
    <w:basedOn w:val="Domylnaczcionkaakapitu"/>
    <w:link w:val="Nagwek1"/>
    <w:uiPriority w:val="9"/>
    <w:rsid w:val="001D2C3B"/>
    <w:rPr>
      <w:rFonts w:asciiTheme="majorHAnsi" w:eastAsiaTheme="majorEastAsia" w:hAnsiTheme="majorHAnsi" w:cstheme="majorBidi"/>
      <w:color w:val="365F91" w:themeColor="accent1" w:themeShade="BF"/>
      <w:sz w:val="32"/>
      <w:szCs w:val="32"/>
    </w:rPr>
  </w:style>
  <w:style w:type="character" w:styleId="Hipercze">
    <w:name w:val="Hyperlink"/>
    <w:uiPriority w:val="99"/>
    <w:rsid w:val="005956E7"/>
    <w:rPr>
      <w:color w:val="000080"/>
      <w:u w:val="single"/>
    </w:rPr>
  </w:style>
  <w:style w:type="paragraph" w:styleId="Tekstpodstawowywcity2">
    <w:name w:val="Body Text Indent 2"/>
    <w:basedOn w:val="Normalny"/>
    <w:link w:val="Tekstpodstawowywcity2Znak"/>
    <w:unhideWhenUsed/>
    <w:rsid w:val="005956E7"/>
    <w:pPr>
      <w:autoSpaceDN/>
      <w:spacing w:after="120" w:line="480" w:lineRule="auto"/>
      <w:ind w:left="283"/>
      <w:textAlignment w:val="auto"/>
    </w:pPr>
    <w:rPr>
      <w:rFonts w:ascii="Times New Roman" w:hAnsi="Times New Roman" w:cs="Mangal"/>
      <w:kern w:val="1"/>
      <w:sz w:val="24"/>
      <w:szCs w:val="21"/>
      <w:lang w:eastAsia="hi-IN" w:bidi="hi-IN"/>
    </w:rPr>
  </w:style>
  <w:style w:type="character" w:customStyle="1" w:styleId="Tekstpodstawowywcity2Znak">
    <w:name w:val="Tekst podstawowy wcięty 2 Znak"/>
    <w:basedOn w:val="Domylnaczcionkaakapitu"/>
    <w:link w:val="Tekstpodstawowywcity2"/>
    <w:rsid w:val="005956E7"/>
    <w:rPr>
      <w:rFonts w:ascii="Times New Roman" w:eastAsia="SimSun" w:hAnsi="Times New Roman" w:cs="Mangal"/>
      <w:kern w:val="1"/>
      <w:sz w:val="24"/>
      <w:szCs w:val="21"/>
      <w:lang w:eastAsia="hi-IN" w:bidi="hi-IN"/>
    </w:rPr>
  </w:style>
  <w:style w:type="paragraph" w:styleId="Tekstpodstawowywcity">
    <w:name w:val="Body Text Indent"/>
    <w:basedOn w:val="Normalny"/>
    <w:link w:val="TekstpodstawowywcityZnak"/>
    <w:uiPriority w:val="99"/>
    <w:unhideWhenUsed/>
    <w:rsid w:val="005956E7"/>
    <w:pPr>
      <w:autoSpaceDN/>
      <w:spacing w:after="120" w:line="240" w:lineRule="auto"/>
      <w:ind w:left="283"/>
      <w:textAlignment w:val="auto"/>
    </w:pPr>
    <w:rPr>
      <w:rFonts w:ascii="Times New Roman" w:hAnsi="Times New Roman" w:cs="Mangal"/>
      <w:kern w:val="1"/>
      <w:sz w:val="24"/>
      <w:szCs w:val="21"/>
      <w:lang w:eastAsia="hi-IN" w:bidi="hi-IN"/>
    </w:rPr>
  </w:style>
  <w:style w:type="character" w:customStyle="1" w:styleId="TekstpodstawowywcityZnak">
    <w:name w:val="Tekst podstawowy wcięty Znak"/>
    <w:basedOn w:val="Domylnaczcionkaakapitu"/>
    <w:link w:val="Tekstpodstawowywcity"/>
    <w:uiPriority w:val="99"/>
    <w:rsid w:val="005956E7"/>
    <w:rPr>
      <w:rFonts w:ascii="Times New Roman" w:eastAsia="SimSun" w:hAnsi="Times New Roman" w:cs="Mangal"/>
      <w:kern w:val="1"/>
      <w:sz w:val="24"/>
      <w:szCs w:val="21"/>
      <w:lang w:eastAsia="hi-IN" w:bidi="hi-IN"/>
    </w:rPr>
  </w:style>
  <w:style w:type="character" w:customStyle="1" w:styleId="Teksttreci">
    <w:name w:val="Tekst treści_"/>
    <w:link w:val="Teksttreci0"/>
    <w:rsid w:val="005956E7"/>
    <w:rPr>
      <w:shd w:val="clear" w:color="auto" w:fill="FFFFFF"/>
    </w:rPr>
  </w:style>
  <w:style w:type="paragraph" w:customStyle="1" w:styleId="Teksttreci0">
    <w:name w:val="Tekst treści"/>
    <w:basedOn w:val="Normalny"/>
    <w:link w:val="Teksttreci"/>
    <w:rsid w:val="005956E7"/>
    <w:pPr>
      <w:shd w:val="clear" w:color="auto" w:fill="FFFFFF"/>
      <w:suppressAutoHyphens w:val="0"/>
      <w:autoSpaceDN/>
      <w:spacing w:after="240" w:line="274" w:lineRule="exact"/>
      <w:ind w:hanging="420"/>
      <w:jc w:val="both"/>
      <w:textAlignment w:val="auto"/>
    </w:pPr>
    <w:rPr>
      <w:rFonts w:asciiTheme="minorHAnsi" w:eastAsiaTheme="minorHAnsi" w:hAnsiTheme="minorHAnsi" w:cstheme="minorBidi"/>
      <w:kern w:val="0"/>
    </w:rPr>
  </w:style>
  <w:style w:type="paragraph" w:customStyle="1" w:styleId="Normalny1">
    <w:name w:val="Normalny1"/>
    <w:rsid w:val="00C81419"/>
    <w:pPr>
      <w:suppressAutoHyphens/>
      <w:spacing w:after="160" w:line="247" w:lineRule="auto"/>
      <w:textAlignment w:val="baseline"/>
    </w:pPr>
    <w:rPr>
      <w:rFonts w:eastAsia="SimSun" w:cs="Calibri"/>
    </w:rPr>
  </w:style>
  <w:style w:type="paragraph" w:styleId="NormalnyWeb">
    <w:name w:val="Normal (Web)"/>
    <w:basedOn w:val="Normalny"/>
    <w:uiPriority w:val="99"/>
    <w:unhideWhenUsed/>
    <w:rsid w:val="00C81419"/>
    <w:pPr>
      <w:widowControl/>
      <w:suppressAutoHyphens w:val="0"/>
      <w:autoSpaceDN/>
      <w:spacing w:after="0" w:line="256" w:lineRule="auto"/>
      <w:textAlignment w:val="auto"/>
    </w:pPr>
    <w:rPr>
      <w:rFonts w:ascii="Times New Roman" w:eastAsiaTheme="minorHAnsi" w:hAnsi="Times New Roman" w:cs="Times New Roman"/>
      <w:kern w:val="0"/>
      <w:sz w:val="24"/>
      <w:szCs w:val="24"/>
    </w:rPr>
  </w:style>
  <w:style w:type="character" w:styleId="Pogrubienie">
    <w:name w:val="Strong"/>
    <w:qFormat/>
    <w:rsid w:val="00710E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128C"/>
    <w:pPr>
      <w:widowControl w:val="0"/>
      <w:suppressAutoHyphens/>
      <w:autoSpaceDN w:val="0"/>
      <w:spacing w:after="160" w:line="249" w:lineRule="auto"/>
      <w:textAlignment w:val="baseline"/>
    </w:pPr>
    <w:rPr>
      <w:rFonts w:ascii="Calibri" w:eastAsia="SimSun" w:hAnsi="Calibri" w:cs="Calibri"/>
      <w:kern w:val="3"/>
    </w:rPr>
  </w:style>
  <w:style w:type="paragraph" w:styleId="Nagwek1">
    <w:name w:val="heading 1"/>
    <w:basedOn w:val="Normalny"/>
    <w:next w:val="Normalny"/>
    <w:link w:val="Nagwek1Znak"/>
    <w:uiPriority w:val="9"/>
    <w:qFormat/>
    <w:rsid w:val="001D2C3B"/>
    <w:pPr>
      <w:keepNext/>
      <w:keepLines/>
      <w:widowControl/>
      <w:suppressAutoHyphens w:val="0"/>
      <w:autoSpaceDN/>
      <w:spacing w:before="240" w:after="0" w:line="259" w:lineRule="auto"/>
      <w:textAlignment w:val="auto"/>
      <w:outlineLvl w:val="0"/>
    </w:pPr>
    <w:rPr>
      <w:rFonts w:asciiTheme="majorHAnsi" w:eastAsiaTheme="majorEastAsia" w:hAnsiTheme="majorHAnsi" w:cstheme="majorBidi"/>
      <w:color w:val="365F91" w:themeColor="accent1" w:themeShade="BF"/>
      <w:kern w:val="0"/>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NagwekZnak">
    <w:name w:val="Nagłówek Znak"/>
    <w:basedOn w:val="Domylnaczcionkaakapitu"/>
    <w:link w:val="Nagwek"/>
    <w:uiPriority w:val="99"/>
    <w:rsid w:val="0057128C"/>
  </w:style>
  <w:style w:type="paragraph" w:styleId="Stopka">
    <w:name w:val="footer"/>
    <w:basedOn w:val="Normalny"/>
    <w:link w:val="Stopka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StopkaZnak">
    <w:name w:val="Stopka Znak"/>
    <w:basedOn w:val="Domylnaczcionkaakapitu"/>
    <w:link w:val="Stopka"/>
    <w:uiPriority w:val="99"/>
    <w:rsid w:val="0057128C"/>
  </w:style>
  <w:style w:type="paragraph" w:customStyle="1" w:styleId="Standard">
    <w:name w:val="Standard"/>
    <w:rsid w:val="0057128C"/>
    <w:pPr>
      <w:suppressAutoHyphens/>
      <w:autoSpaceDN w:val="0"/>
      <w:spacing w:after="160" w:line="249" w:lineRule="auto"/>
      <w:textAlignment w:val="baseline"/>
    </w:pPr>
    <w:rPr>
      <w:rFonts w:ascii="Calibri" w:eastAsia="SimSun" w:hAnsi="Calibri" w:cs="Calibri"/>
      <w:kern w:val="3"/>
    </w:rPr>
  </w:style>
  <w:style w:type="paragraph" w:customStyle="1" w:styleId="Textbody">
    <w:name w:val="Text body"/>
    <w:basedOn w:val="Standard"/>
    <w:uiPriority w:val="99"/>
    <w:rsid w:val="0057128C"/>
    <w:pPr>
      <w:spacing w:after="120"/>
    </w:pPr>
  </w:style>
  <w:style w:type="character" w:customStyle="1" w:styleId="StrongEmphasis">
    <w:name w:val="Strong Emphasis"/>
    <w:uiPriority w:val="99"/>
    <w:rsid w:val="0057128C"/>
    <w:rPr>
      <w:b/>
      <w:bCs/>
    </w:rPr>
  </w:style>
  <w:style w:type="paragraph" w:styleId="Tekstdymka">
    <w:name w:val="Balloon Text"/>
    <w:basedOn w:val="Normalny"/>
    <w:link w:val="TekstdymkaZnak"/>
    <w:uiPriority w:val="99"/>
    <w:semiHidden/>
    <w:unhideWhenUsed/>
    <w:rsid w:val="00415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3FF"/>
    <w:rPr>
      <w:rFonts w:ascii="Tahoma" w:eastAsia="SimSun" w:hAnsi="Tahoma" w:cs="Tahoma"/>
      <w:kern w:val="3"/>
      <w:sz w:val="16"/>
      <w:szCs w:val="16"/>
    </w:rPr>
  </w:style>
  <w:style w:type="paragraph" w:styleId="Akapitzlist">
    <w:name w:val="List Paragraph"/>
    <w:basedOn w:val="Normalny"/>
    <w:uiPriority w:val="34"/>
    <w:qFormat/>
    <w:rsid w:val="00D142EF"/>
    <w:pPr>
      <w:ind w:left="720"/>
      <w:contextualSpacing/>
    </w:pPr>
  </w:style>
  <w:style w:type="paragraph" w:customStyle="1" w:styleId="Default">
    <w:name w:val="Default"/>
    <w:rsid w:val="008A5BE8"/>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Nagwek1Znak">
    <w:name w:val="Nagłówek 1 Znak"/>
    <w:basedOn w:val="Domylnaczcionkaakapitu"/>
    <w:link w:val="Nagwek1"/>
    <w:uiPriority w:val="9"/>
    <w:rsid w:val="001D2C3B"/>
    <w:rPr>
      <w:rFonts w:asciiTheme="majorHAnsi" w:eastAsiaTheme="majorEastAsia" w:hAnsiTheme="majorHAnsi" w:cstheme="majorBidi"/>
      <w:color w:val="365F91" w:themeColor="accent1" w:themeShade="BF"/>
      <w:sz w:val="32"/>
      <w:szCs w:val="32"/>
    </w:rPr>
  </w:style>
  <w:style w:type="character" w:styleId="Hipercze">
    <w:name w:val="Hyperlink"/>
    <w:uiPriority w:val="99"/>
    <w:rsid w:val="005956E7"/>
    <w:rPr>
      <w:color w:val="000080"/>
      <w:u w:val="single"/>
    </w:rPr>
  </w:style>
  <w:style w:type="paragraph" w:styleId="Tekstpodstawowywcity2">
    <w:name w:val="Body Text Indent 2"/>
    <w:basedOn w:val="Normalny"/>
    <w:link w:val="Tekstpodstawowywcity2Znak"/>
    <w:unhideWhenUsed/>
    <w:rsid w:val="005956E7"/>
    <w:pPr>
      <w:autoSpaceDN/>
      <w:spacing w:after="120" w:line="480" w:lineRule="auto"/>
      <w:ind w:left="283"/>
      <w:textAlignment w:val="auto"/>
    </w:pPr>
    <w:rPr>
      <w:rFonts w:ascii="Times New Roman" w:hAnsi="Times New Roman" w:cs="Mangal"/>
      <w:kern w:val="1"/>
      <w:sz w:val="24"/>
      <w:szCs w:val="21"/>
      <w:lang w:eastAsia="hi-IN" w:bidi="hi-IN"/>
    </w:rPr>
  </w:style>
  <w:style w:type="character" w:customStyle="1" w:styleId="Tekstpodstawowywcity2Znak">
    <w:name w:val="Tekst podstawowy wcięty 2 Znak"/>
    <w:basedOn w:val="Domylnaczcionkaakapitu"/>
    <w:link w:val="Tekstpodstawowywcity2"/>
    <w:rsid w:val="005956E7"/>
    <w:rPr>
      <w:rFonts w:ascii="Times New Roman" w:eastAsia="SimSun" w:hAnsi="Times New Roman" w:cs="Mangal"/>
      <w:kern w:val="1"/>
      <w:sz w:val="24"/>
      <w:szCs w:val="21"/>
      <w:lang w:eastAsia="hi-IN" w:bidi="hi-IN"/>
    </w:rPr>
  </w:style>
  <w:style w:type="paragraph" w:styleId="Tekstpodstawowywcity">
    <w:name w:val="Body Text Indent"/>
    <w:basedOn w:val="Normalny"/>
    <w:link w:val="TekstpodstawowywcityZnak"/>
    <w:uiPriority w:val="99"/>
    <w:unhideWhenUsed/>
    <w:rsid w:val="005956E7"/>
    <w:pPr>
      <w:autoSpaceDN/>
      <w:spacing w:after="120" w:line="240" w:lineRule="auto"/>
      <w:ind w:left="283"/>
      <w:textAlignment w:val="auto"/>
    </w:pPr>
    <w:rPr>
      <w:rFonts w:ascii="Times New Roman" w:hAnsi="Times New Roman" w:cs="Mangal"/>
      <w:kern w:val="1"/>
      <w:sz w:val="24"/>
      <w:szCs w:val="21"/>
      <w:lang w:eastAsia="hi-IN" w:bidi="hi-IN"/>
    </w:rPr>
  </w:style>
  <w:style w:type="character" w:customStyle="1" w:styleId="TekstpodstawowywcityZnak">
    <w:name w:val="Tekst podstawowy wcięty Znak"/>
    <w:basedOn w:val="Domylnaczcionkaakapitu"/>
    <w:link w:val="Tekstpodstawowywcity"/>
    <w:uiPriority w:val="99"/>
    <w:rsid w:val="005956E7"/>
    <w:rPr>
      <w:rFonts w:ascii="Times New Roman" w:eastAsia="SimSun" w:hAnsi="Times New Roman" w:cs="Mangal"/>
      <w:kern w:val="1"/>
      <w:sz w:val="24"/>
      <w:szCs w:val="21"/>
      <w:lang w:eastAsia="hi-IN" w:bidi="hi-IN"/>
    </w:rPr>
  </w:style>
  <w:style w:type="character" w:customStyle="1" w:styleId="Teksttreci">
    <w:name w:val="Tekst treści_"/>
    <w:link w:val="Teksttreci0"/>
    <w:rsid w:val="005956E7"/>
    <w:rPr>
      <w:shd w:val="clear" w:color="auto" w:fill="FFFFFF"/>
    </w:rPr>
  </w:style>
  <w:style w:type="paragraph" w:customStyle="1" w:styleId="Teksttreci0">
    <w:name w:val="Tekst treści"/>
    <w:basedOn w:val="Normalny"/>
    <w:link w:val="Teksttreci"/>
    <w:rsid w:val="005956E7"/>
    <w:pPr>
      <w:shd w:val="clear" w:color="auto" w:fill="FFFFFF"/>
      <w:suppressAutoHyphens w:val="0"/>
      <w:autoSpaceDN/>
      <w:spacing w:after="240" w:line="274" w:lineRule="exact"/>
      <w:ind w:hanging="420"/>
      <w:jc w:val="both"/>
      <w:textAlignment w:val="auto"/>
    </w:pPr>
    <w:rPr>
      <w:rFonts w:asciiTheme="minorHAnsi" w:eastAsiaTheme="minorHAnsi" w:hAnsiTheme="minorHAnsi" w:cstheme="minorBidi"/>
      <w:kern w:val="0"/>
    </w:rPr>
  </w:style>
  <w:style w:type="paragraph" w:customStyle="1" w:styleId="Normalny1">
    <w:name w:val="Normalny1"/>
    <w:rsid w:val="00C81419"/>
    <w:pPr>
      <w:suppressAutoHyphens/>
      <w:spacing w:after="160" w:line="247" w:lineRule="auto"/>
      <w:textAlignment w:val="baseline"/>
    </w:pPr>
    <w:rPr>
      <w:rFonts w:eastAsia="SimSun" w:cs="Calibri"/>
    </w:rPr>
  </w:style>
  <w:style w:type="paragraph" w:styleId="NormalnyWeb">
    <w:name w:val="Normal (Web)"/>
    <w:basedOn w:val="Normalny"/>
    <w:uiPriority w:val="99"/>
    <w:unhideWhenUsed/>
    <w:rsid w:val="00C81419"/>
    <w:pPr>
      <w:widowControl/>
      <w:suppressAutoHyphens w:val="0"/>
      <w:autoSpaceDN/>
      <w:spacing w:after="0" w:line="256" w:lineRule="auto"/>
      <w:textAlignment w:val="auto"/>
    </w:pPr>
    <w:rPr>
      <w:rFonts w:ascii="Times New Roman" w:eastAsiaTheme="minorHAnsi" w:hAnsi="Times New Roman" w:cs="Times New Roman"/>
      <w:kern w:val="0"/>
      <w:sz w:val="24"/>
      <w:szCs w:val="24"/>
    </w:rPr>
  </w:style>
  <w:style w:type="character" w:styleId="Pogrubienie">
    <w:name w:val="Strong"/>
    <w:qFormat/>
    <w:rsid w:val="00710E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11BA5-D9E4-4509-90AC-5A0B5529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6608</Words>
  <Characters>39651</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dc:creator>
  <cp:lastModifiedBy>Józef Chłopowiec</cp:lastModifiedBy>
  <cp:revision>5</cp:revision>
  <cp:lastPrinted>2018-03-15T08:27:00Z</cp:lastPrinted>
  <dcterms:created xsi:type="dcterms:W3CDTF">2018-02-17T17:54:00Z</dcterms:created>
  <dcterms:modified xsi:type="dcterms:W3CDTF">2018-03-15T08:27:00Z</dcterms:modified>
</cp:coreProperties>
</file>