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0144" w14:textId="77777777" w:rsidR="00C4306C" w:rsidRPr="00316ADD" w:rsidRDefault="00C4306C" w:rsidP="00C4306C">
      <w:pPr>
        <w:widowControl w:val="0"/>
        <w:shd w:val="clear" w:color="auto" w:fill="FFFFFF"/>
        <w:tabs>
          <w:tab w:val="left" w:pos="3684"/>
        </w:tabs>
        <w:autoSpaceDE w:val="0"/>
        <w:autoSpaceDN w:val="0"/>
        <w:adjustRightInd w:val="0"/>
        <w:spacing w:line="360" w:lineRule="auto"/>
        <w:ind w:right="283"/>
        <w:jc w:val="center"/>
        <w:rPr>
          <w:color w:val="000000"/>
          <w:spacing w:val="-2"/>
          <w:sz w:val="36"/>
          <w:szCs w:val="36"/>
        </w:rPr>
      </w:pPr>
      <w:r>
        <w:rPr>
          <w:color w:val="000000"/>
          <w:spacing w:val="-2"/>
          <w:sz w:val="36"/>
          <w:szCs w:val="36"/>
        </w:rPr>
        <w:t>INFORMACJA</w:t>
      </w:r>
    </w:p>
    <w:p w14:paraId="4AED5855" w14:textId="77777777" w:rsidR="00C4306C" w:rsidRDefault="00C4306C" w:rsidP="00C4306C">
      <w:pPr>
        <w:widowControl w:val="0"/>
        <w:shd w:val="clear" w:color="auto" w:fill="FFFFFF"/>
        <w:tabs>
          <w:tab w:val="left" w:pos="3684"/>
        </w:tabs>
        <w:autoSpaceDE w:val="0"/>
        <w:autoSpaceDN w:val="0"/>
        <w:adjustRightInd w:val="0"/>
        <w:spacing w:line="360" w:lineRule="auto"/>
        <w:ind w:right="283"/>
        <w:jc w:val="center"/>
        <w:rPr>
          <w:color w:val="000000"/>
          <w:spacing w:val="-2"/>
          <w:sz w:val="20"/>
          <w:szCs w:val="20"/>
        </w:rPr>
      </w:pPr>
    </w:p>
    <w:p w14:paraId="0E628B6D" w14:textId="77777777" w:rsidR="00C4306C" w:rsidRPr="00316ADD" w:rsidRDefault="00C4306C" w:rsidP="00C4306C">
      <w:pPr>
        <w:widowControl w:val="0"/>
        <w:shd w:val="clear" w:color="auto" w:fill="FFFFFF"/>
        <w:tabs>
          <w:tab w:val="left" w:pos="3684"/>
        </w:tabs>
        <w:autoSpaceDE w:val="0"/>
        <w:autoSpaceDN w:val="0"/>
        <w:adjustRightInd w:val="0"/>
        <w:spacing w:line="360" w:lineRule="auto"/>
        <w:ind w:right="283"/>
        <w:jc w:val="both"/>
        <w:rPr>
          <w:color w:val="000000"/>
          <w:spacing w:val="-2"/>
          <w:sz w:val="28"/>
          <w:szCs w:val="28"/>
        </w:rPr>
      </w:pPr>
      <w:r w:rsidRPr="00316ADD">
        <w:rPr>
          <w:color w:val="000000"/>
          <w:spacing w:val="-2"/>
          <w:sz w:val="28"/>
          <w:szCs w:val="28"/>
        </w:rPr>
        <w:t>W związku z ogłoszonym otwartym konkursem ofert na zadania publiczne Gminy Szczaniec w zakresie wspierania i upowszechniania kultury fizycznej i sportu w 2024 roku, dla których termin składania ofert upływa w dniu 15.03.2024 roku, informuje się, iż w pracach komisji konkursowej opiniującej złożone oferty, uczestniczyć mogą przedstawiciele organizacji pozarządowych, nie biorących udziału w konkursie.</w:t>
      </w:r>
    </w:p>
    <w:p w14:paraId="51B2C14E" w14:textId="77777777" w:rsidR="00CA5EFE" w:rsidRDefault="00CA5EFE"/>
    <w:sectPr w:rsidR="00CA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6C"/>
    <w:rsid w:val="00050EAC"/>
    <w:rsid w:val="001E70B9"/>
    <w:rsid w:val="009A6FD2"/>
    <w:rsid w:val="00C4306C"/>
    <w:rsid w:val="00C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F0E6"/>
  <w15:chartTrackingRefBased/>
  <w15:docId w15:val="{D5B3F7C5-F1DB-4AE4-8A84-74697981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0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30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30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30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30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30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30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30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30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30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3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3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30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30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3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3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3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3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30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43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30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43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30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43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30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430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3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30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3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Galimowski</dc:creator>
  <cp:keywords/>
  <dc:description/>
  <cp:lastModifiedBy>Paweł Galimowski</cp:lastModifiedBy>
  <cp:revision>1</cp:revision>
  <dcterms:created xsi:type="dcterms:W3CDTF">2024-03-01T08:52:00Z</dcterms:created>
  <dcterms:modified xsi:type="dcterms:W3CDTF">2024-03-01T08:52:00Z</dcterms:modified>
</cp:coreProperties>
</file>